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>
      <w:pPr>
        <w:pStyle w:val="Standarduseruser"/>
        <w:spacing w:line="100" w:lineRule="atLeast"/>
        <w:jc w:val="center"/>
        <w:rPr>
          <w:bCs/>
          <w:szCs w:val="28"/>
        </w:rPr>
      </w:pPr>
      <w:r>
        <w:rPr>
          <w:bCs/>
          <w:sz w:val="24"/>
          <w:szCs w:val="24"/>
        </w:rPr>
        <w:t xml:space="preserve">  </w:t>
      </w:r>
      <w:r>
        <w:rPr>
          <w:bCs/>
          <w:szCs w:val="28"/>
        </w:rPr>
        <w:t>График выплаты пенсий, ЕДВ и иных социальных выплат</w:t>
      </w:r>
    </w:p>
    <w:p>
      <w:pPr>
        <w:pStyle w:val="Standarduseruser"/>
        <w:spacing w:line="100" w:lineRule="atLeast"/>
        <w:jc w:val="center"/>
        <w:rPr>
          <w:bCs/>
          <w:sz w:val="24"/>
          <w:szCs w:val="24"/>
        </w:rPr>
      </w:pPr>
      <w:r>
        <w:rPr>
          <w:bCs/>
          <w:szCs w:val="28"/>
        </w:rPr>
        <w:t xml:space="preserve">в феврале </w:t>
      </w:r>
      <w:bookmarkStart w:id="0" w:name="_GoBack"/>
      <w:bookmarkEnd w:id="0"/>
      <w:r>
        <w:rPr>
          <w:bCs/>
          <w:szCs w:val="28"/>
        </w:rPr>
        <w:t>2023 года</w:t>
      </w:r>
      <w:r>
        <w:rPr>
          <w:bCs/>
          <w:sz w:val="24"/>
          <w:szCs w:val="24"/>
        </w:rPr>
        <w:t xml:space="preserve"> </w:t>
      </w:r>
    </w:p>
    <w:p>
      <w:pPr>
        <w:pStyle w:val="Standarduseruser"/>
        <w:spacing w:line="100" w:lineRule="atLeast"/>
        <w:jc w:val="center"/>
        <w:rPr>
          <w:bCs/>
          <w:szCs w:val="28"/>
        </w:rPr>
      </w:pPr>
      <w:r>
        <w:rPr>
          <w:bCs/>
          <w:szCs w:val="28"/>
        </w:rPr>
        <w:t>в отделениях почтовой связи Санкт-Петербурга:</w:t>
      </w:r>
    </w:p>
    <w:p>
      <w:pPr>
        <w:pStyle w:val="Standarduseruser"/>
        <w:spacing w:line="100" w:lineRule="atLeast"/>
        <w:jc w:val="center"/>
        <w:rPr>
          <w:b/>
          <w:bCs/>
          <w:sz w:val="16"/>
          <w:szCs w:val="16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0"/>
        <w:gridCol w:w="5000"/>
      </w:tblGrid>
      <w:tr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</w:pPr>
            <w: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</w:pPr>
            <w:r>
              <w:t>Дата фактической выплаты</w:t>
            </w:r>
          </w:p>
        </w:tc>
      </w:tr>
      <w:t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3 –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февраля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5 - 6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 февраля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 февраля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 февраля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 февраля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10</w:t>
            </w:r>
            <w:r>
              <w:rPr>
                <w:sz w:val="23"/>
                <w:szCs w:val="23"/>
                <w:lang w:val="en-US"/>
              </w:rPr>
              <w:t xml:space="preserve"> – 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февраля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– 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 февраля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 февраля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 февраля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 февраля</w:t>
            </w:r>
          </w:p>
        </w:tc>
      </w:tr>
      <w:tr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17</w:t>
            </w:r>
            <w:r>
              <w:rPr>
                <w:sz w:val="23"/>
                <w:szCs w:val="23"/>
                <w:lang w:val="en-US"/>
              </w:rPr>
              <w:t xml:space="preserve"> – 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 февраля</w:t>
            </w:r>
          </w:p>
        </w:tc>
      </w:tr>
      <w:tr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– 20 - 21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 февраля</w:t>
            </w:r>
          </w:p>
        </w:tc>
      </w:tr>
    </w:tbl>
    <w:p>
      <w:pPr>
        <w:pStyle w:val="Standard"/>
        <w:jc w:val="center"/>
        <w:rPr>
          <w:b/>
          <w:sz w:val="6"/>
          <w:szCs w:val="6"/>
        </w:rPr>
      </w:pPr>
    </w:p>
    <w:p>
      <w:pPr>
        <w:pStyle w:val="Standard"/>
        <w:jc w:val="center"/>
      </w:pPr>
      <w:r>
        <w:t xml:space="preserve">в отделениях почтовой связи, работающих по индивидуальному режиму с выходными </w:t>
      </w:r>
    </w:p>
    <w:p>
      <w:pPr>
        <w:pStyle w:val="Standard"/>
        <w:jc w:val="center"/>
      </w:pPr>
      <w:r>
        <w:t>воскресенье – понедельник.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0"/>
        <w:gridCol w:w="5000"/>
      </w:tblGrid>
      <w:tr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фактической выплаты</w:t>
            </w:r>
          </w:p>
        </w:tc>
      </w:tr>
      <w:tr>
        <w:trPr>
          <w:trHeight w:val="236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  <w:lang w:val="en-US"/>
              </w:rPr>
              <w:t xml:space="preserve"> –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февраля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5 - 6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февраля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7</w:t>
            </w:r>
            <w:r>
              <w:rPr>
                <w:sz w:val="23"/>
                <w:szCs w:val="23"/>
              </w:rPr>
              <w:t xml:space="preserve"> февраля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 февраля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 февраля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– 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en-US"/>
              </w:rPr>
              <w:t>0</w:t>
            </w:r>
            <w:r>
              <w:rPr>
                <w:sz w:val="23"/>
                <w:szCs w:val="23"/>
              </w:rPr>
              <w:t xml:space="preserve"> февраля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12</w:t>
            </w:r>
            <w:r>
              <w:rPr>
                <w:sz w:val="23"/>
                <w:szCs w:val="23"/>
                <w:lang w:val="en-US"/>
              </w:rPr>
              <w:t xml:space="preserve"> – 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 февраля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 февраля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 февраля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 февраля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17 - </w:t>
            </w:r>
            <w:r>
              <w:rPr>
                <w:sz w:val="23"/>
                <w:szCs w:val="23"/>
              </w:rPr>
              <w:t>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 февраля</w:t>
            </w:r>
          </w:p>
        </w:tc>
      </w:tr>
      <w:tr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  <w:r>
              <w:rPr>
                <w:sz w:val="23"/>
                <w:szCs w:val="23"/>
                <w:lang w:val="en-US"/>
              </w:rPr>
              <w:t xml:space="preserve"> – 20</w:t>
            </w:r>
            <w:r>
              <w:rPr>
                <w:sz w:val="23"/>
                <w:szCs w:val="23"/>
              </w:rPr>
              <w:t xml:space="preserve"> - 21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 февраля</w:t>
            </w:r>
          </w:p>
        </w:tc>
      </w:tr>
    </w:tbl>
    <w:p>
      <w:pPr>
        <w:pStyle w:val="Standarduseruser"/>
        <w:rPr>
          <w:bCs/>
          <w:sz w:val="16"/>
          <w:szCs w:val="16"/>
        </w:rPr>
      </w:pPr>
    </w:p>
    <w:p>
      <w:pPr>
        <w:pStyle w:val="Standarduserus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Выплата не полученных пенсий по графику осуществляется по 20 февраля 2023 года </w:t>
      </w:r>
    </w:p>
    <w:p>
      <w:pPr>
        <w:pStyle w:val="Standarduseruser"/>
        <w:rPr>
          <w:sz w:val="24"/>
          <w:szCs w:val="24"/>
        </w:rPr>
      </w:pPr>
      <w:r>
        <w:rPr>
          <w:bCs/>
          <w:sz w:val="24"/>
          <w:szCs w:val="24"/>
        </w:rPr>
        <w:t xml:space="preserve">Выплата по дополнительному массиву - 15 </w:t>
      </w:r>
      <w:r>
        <w:rPr>
          <w:sz w:val="24"/>
          <w:szCs w:val="24"/>
        </w:rPr>
        <w:t>февраля</w:t>
      </w:r>
      <w:r>
        <w:rPr>
          <w:bCs/>
          <w:sz w:val="24"/>
          <w:szCs w:val="24"/>
        </w:rPr>
        <w:t xml:space="preserve"> 2023 года</w:t>
      </w:r>
    </w:p>
    <w:p>
      <w:pPr>
        <w:pStyle w:val="Standarduserus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30.7pt;margin-top:9.1pt;width:502.8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Ayhnc73QAAAAkBAAAPAAAAZHJzL2Rvd25yZXYu&#10;eG1sTI9BT8MwDIXvSPyHyEjctnRTVLrSdEJIIA6oEgPuWWPaQuOUJmu7f485wc32e3r+XrFfXC8m&#10;HEPnScNmnYBAqr3tqNHw9vqwykCEaMia3hNqOGOAfXl5UZjc+plecDrERnAIhdxoaGMccilD3aIz&#10;Ye0HJNY+/OhM5HVspB3NzOGul9skSaUzHfGH1gx432L9dTg5Dd90c35Xcso+qyqmj0/PDWE1a319&#10;tdzdgoi4xD8z/OIzOpTMdPQnskH0GlbpRrGVhWwLgg07pXg48mGnQJaF/N+g/AE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Ayhnc73QAAAAkBAAAPAAAAAAAAAAAAAAAAAIMEAABkcnMv&#10;ZG93bnJldi54bWxQSwUGAAAAAAQABADzAAAAjQUAAAAA&#10;"/>
        </w:pict>
      </w:r>
    </w:p>
    <w:p>
      <w:pPr>
        <w:pStyle w:val="Standarduseruser"/>
        <w:jc w:val="center"/>
        <w:rPr>
          <w:szCs w:val="28"/>
        </w:rPr>
      </w:pPr>
      <w:r>
        <w:rPr>
          <w:b/>
          <w:szCs w:val="28"/>
        </w:rPr>
        <w:t>через кредитные организации</w:t>
      </w:r>
      <w:r>
        <w:rPr>
          <w:szCs w:val="28"/>
        </w:rPr>
        <w:t xml:space="preserve">, </w:t>
      </w:r>
    </w:p>
    <w:p>
      <w:pPr>
        <w:pStyle w:val="Standarduseruser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proofErr w:type="gramStart"/>
      <w:r>
        <w:rPr>
          <w:sz w:val="24"/>
          <w:szCs w:val="24"/>
        </w:rPr>
        <w:t>которыми</w:t>
      </w:r>
      <w:proofErr w:type="gramEnd"/>
      <w:r>
        <w:rPr>
          <w:sz w:val="24"/>
          <w:szCs w:val="24"/>
        </w:rPr>
        <w:t xml:space="preserve"> Отделением заключены договоры о доставке сумм пенсий, ЕДВ  и иных социальных выплат, производимых Пенсионным фондом Российской Федерации</w:t>
      </w:r>
    </w:p>
    <w:tbl>
      <w:tblPr>
        <w:tblW w:w="10490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560"/>
        <w:gridCol w:w="1984"/>
        <w:gridCol w:w="4961"/>
      </w:tblGrid>
      <w:t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кредитные организации</w:t>
            </w:r>
          </w:p>
          <w:p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(дополнительные массивы)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кредитные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ПАО Сбербанк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06.02.2023</w:t>
            </w:r>
          </w:p>
          <w:p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13.02.2023</w:t>
            </w:r>
          </w:p>
          <w:p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20.02.2023</w:t>
            </w:r>
          </w:p>
          <w:p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27.02.2023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15.02.2023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17.02.2023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Московский, Петроградский, Василеостровский, Пушкинский, </w:t>
            </w:r>
            <w:proofErr w:type="spellStart"/>
            <w:r>
              <w:rPr>
                <w:bCs/>
                <w:sz w:val="24"/>
                <w:szCs w:val="24"/>
              </w:rPr>
              <w:t>Колпинский</w:t>
            </w:r>
            <w:proofErr w:type="spellEnd"/>
            <w:r>
              <w:rPr>
                <w:bCs/>
                <w:sz w:val="24"/>
                <w:szCs w:val="24"/>
              </w:rPr>
              <w:t>, Кировский</w:t>
            </w:r>
          </w:p>
        </w:tc>
      </w:tr>
      <w:tr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Адмиралтейский, Выборгский, Калининский, </w:t>
            </w:r>
          </w:p>
          <w:p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Приморский,  Курортный, Красногвардейский</w:t>
            </w:r>
          </w:p>
          <w:p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Кронштадтский, г. Ломоносов, </w:t>
            </w:r>
            <w:proofErr w:type="spellStart"/>
            <w:r>
              <w:rPr>
                <w:bCs/>
                <w:sz w:val="24"/>
                <w:szCs w:val="24"/>
              </w:rPr>
              <w:t>Петродворцовый</w:t>
            </w:r>
            <w:proofErr w:type="spellEnd"/>
          </w:p>
        </w:tc>
      </w:tr>
      <w:tr>
        <w:trPr>
          <w:trHeight w:val="524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Центральный, </w:t>
            </w:r>
            <w:proofErr w:type="spellStart"/>
            <w:r>
              <w:rPr>
                <w:bCs/>
                <w:sz w:val="24"/>
                <w:szCs w:val="24"/>
              </w:rPr>
              <w:t>Фрунзенский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</w:p>
          <w:p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Невский, </w:t>
            </w:r>
            <w:proofErr w:type="spellStart"/>
            <w:r>
              <w:rPr>
                <w:bCs/>
                <w:sz w:val="24"/>
                <w:szCs w:val="24"/>
              </w:rPr>
              <w:t>Красносельский</w:t>
            </w:r>
            <w:proofErr w:type="spellEnd"/>
          </w:p>
        </w:tc>
      </w:tr>
    </w:tbl>
    <w:p>
      <w:pPr>
        <w:pStyle w:val="Standarduseruser"/>
        <w:ind w:right="-75"/>
        <w:jc w:val="both"/>
        <w:rPr>
          <w:bCs/>
          <w:sz w:val="16"/>
          <w:szCs w:val="16"/>
        </w:rPr>
      </w:pPr>
    </w:p>
    <w:sectPr>
      <w:pgSz w:w="11905" w:h="16837"/>
      <w:pgMar w:top="426" w:right="565" w:bottom="23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basedOn w:val="1"/>
    <w:rPr>
      <w:rFonts w:ascii="Tahoma" w:hAnsi="Tahoma"/>
      <w:sz w:val="16"/>
      <w:szCs w:val="16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Textbodyuseruser"/>
    <w:rPr>
      <w:rFonts w:cs="Tahoma"/>
    </w:rPr>
  </w:style>
  <w:style w:type="paragraph" w:customStyle="1" w:styleId="100">
    <w:name w:val="Название10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pPr>
      <w:suppressLineNumbers/>
    </w:pPr>
    <w:rPr>
      <w:rFonts w:cs="Tahoma"/>
    </w:rPr>
  </w:style>
  <w:style w:type="paragraph" w:customStyle="1" w:styleId="Standarduseruser">
    <w:name w:val="Standard (user) (user)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pPr>
      <w:jc w:val="both"/>
    </w:pPr>
    <w:rPr>
      <w:sz w:val="24"/>
    </w:rPr>
  </w:style>
  <w:style w:type="paragraph" w:customStyle="1" w:styleId="90">
    <w:name w:val="Название9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pPr>
      <w:suppressLineNumbers/>
    </w:pPr>
    <w:rPr>
      <w:rFonts w:cs="Tahoma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pPr>
      <w:suppressLineNumbers/>
    </w:pPr>
    <w:rPr>
      <w:rFonts w:cs="Tahoma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Tahoma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4">
    <w:name w:val="Название объекта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6">
    <w:name w:val="Title"/>
    <w:basedOn w:val="Standard"/>
    <w:next w:val="Textbod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Subtitle"/>
    <w:basedOn w:val="Captionuseruser"/>
    <w:next w:val="Textbodyuseruser"/>
    <w:qFormat/>
    <w:pPr>
      <w:jc w:val="center"/>
    </w:pPr>
  </w:style>
  <w:style w:type="paragraph" w:customStyle="1" w:styleId="Captionuseruser">
    <w:name w:val="Caption (user) (user)"/>
    <w:basedOn w:val="Standarduseruser"/>
    <w:next w:val="Textbodyuseruser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Indexuser">
    <w:name w:val="Index (user)"/>
    <w:basedOn w:val="Standarduser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pPr>
      <w:suppressLineNumbers/>
    </w:pPr>
  </w:style>
  <w:style w:type="paragraph" w:customStyle="1" w:styleId="TableHeadinguseruser">
    <w:name w:val="Table Heading (user) (user)"/>
    <w:basedOn w:val="TableContentsuseruser"/>
    <w:pPr>
      <w:jc w:val="center"/>
    </w:pPr>
    <w:rPr>
      <w:b/>
      <w:bCs/>
    </w:rPr>
  </w:style>
  <w:style w:type="paragraph" w:styleId="a8">
    <w:name w:val="Balloon Text"/>
    <w:basedOn w:val="Standarduser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caption"/>
    <w:basedOn w:val="Standard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96327-A5F3-4527-B008-DAEFA533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057000-28108 Е.В. Шлонева</dc:creator>
  <cp:lastModifiedBy>Саватеева Анна Александровна</cp:lastModifiedBy>
  <cp:revision>28</cp:revision>
  <cp:lastPrinted>2023-01-18T11:58:00Z</cp:lastPrinted>
  <dcterms:created xsi:type="dcterms:W3CDTF">2022-01-18T11:34:00Z</dcterms:created>
  <dcterms:modified xsi:type="dcterms:W3CDTF">2023-01-23T07:36:00Z</dcterms:modified>
</cp:coreProperties>
</file>