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3.png" ContentType="image/png"/>
  <Override PartName="/word/media/image1.jpeg" ContentType="image/jpeg"/>
  <Override PartName="/word/media/image2.jpeg" ContentType="image/jpeg"/>
  <Override PartName="/word/media/image5.emf" ContentType="image/x-emf"/>
  <Override PartName="/word/media/image4.png" ContentType="image/png"/>
  <Override PartName="/word/media/image6.emf" ContentType="image/x-emf"/>
  <Override PartName="/word/media/image7.emf" ContentType="image/x-emf"/>
  <Override PartName="/word/media/image8.emf" ContentType="image/x-emf"/>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left="-426" w:right="567" w:hanging="0"/>
        <w:rPr/>
      </w:pPr>
      <w:r>
        <w:rPr/>
      </w:r>
    </w:p>
    <w:p>
      <w:pPr>
        <w:pStyle w:val="Normal"/>
        <w:widowControl/>
        <w:suppressAutoHyphens w:val="false"/>
        <w:bidi w:val="0"/>
        <w:ind w:left="-397" w:right="0" w:hanging="0"/>
        <w:jc w:val="center"/>
        <w:rPr>
          <w:rFonts w:ascii="Franklin Gothic Medium" w:hAnsi="Franklin Gothic Medium"/>
          <w:color w:val="5B9BD5"/>
          <w:sz w:val="36"/>
          <w:szCs w:val="36"/>
        </w:rPr>
      </w:pPr>
      <w:r>
        <w:rPr/>
        <w:drawing>
          <wp:inline distT="0" distB="0" distL="0" distR="0">
            <wp:extent cx="5940425" cy="2522220"/>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2"/>
                    <a:stretch>
                      <a:fillRect/>
                    </a:stretch>
                  </pic:blipFill>
                  <pic:spPr bwMode="auto">
                    <a:xfrm>
                      <a:off x="0" y="0"/>
                      <a:ext cx="5940425" cy="2522220"/>
                    </a:xfrm>
                    <a:prstGeom prst="rect">
                      <a:avLst/>
                    </a:prstGeom>
                  </pic:spPr>
                </pic:pic>
              </a:graphicData>
            </a:graphic>
          </wp:inline>
        </w:drawing>
      </w:r>
    </w:p>
    <w:p>
      <w:pPr>
        <w:pStyle w:val="Normal"/>
        <w:widowControl/>
        <w:suppressAutoHyphens w:val="false"/>
        <w:bidi w:val="0"/>
        <w:ind w:left="-397" w:right="0" w:hanging="0"/>
        <w:jc w:val="center"/>
        <w:rPr>
          <w:rFonts w:ascii="Franklin Gothic Medium" w:hAnsi="Franklin Gothic Medium"/>
          <w:color w:val="5B9BD5"/>
          <w:sz w:val="36"/>
          <w:szCs w:val="36"/>
        </w:rPr>
      </w:pPr>
      <w:r>
        <w:rPr>
          <w:rFonts w:ascii="Franklin Gothic Medium" w:hAnsi="Franklin Gothic Medium"/>
          <w:color w:val="5B9BD5"/>
          <w:sz w:val="36"/>
          <w:szCs w:val="36"/>
        </w:rPr>
        <w:t>Муниципальное образование муниципальный округ Коломна</w:t>
      </w:r>
    </w:p>
    <w:p>
      <w:pPr>
        <w:pStyle w:val="Normal"/>
        <w:ind w:left="-426" w:right="567" w:hanging="0"/>
        <w:rPr/>
      </w:pPr>
      <w:r>
        <w:rPr/>
      </w:r>
    </w:p>
    <w:p>
      <w:pPr>
        <w:pStyle w:val="Normal"/>
        <w:ind w:left="-426" w:right="567" w:hanging="0"/>
        <w:jc w:val="center"/>
        <w:rPr>
          <w:rFonts w:ascii="Franklin Gothic Heavy" w:hAnsi="Franklin Gothic Heavy"/>
          <w:b/>
          <w:b/>
          <w:color w:val="4472C4"/>
          <w:sz w:val="130"/>
          <w:szCs w:val="130"/>
        </w:rPr>
      </w:pPr>
      <w:r>
        <w:rPr>
          <w:rFonts w:ascii="Franklin Gothic Heavy" w:hAnsi="Franklin Gothic Heavy"/>
          <w:b/>
          <w:color w:val="4472C4"/>
          <w:sz w:val="130"/>
          <w:szCs w:val="130"/>
        </w:rPr>
      </w:r>
    </w:p>
    <w:p>
      <w:pPr>
        <w:pStyle w:val="Normal"/>
        <w:ind w:left="-426" w:right="567" w:hanging="0"/>
        <w:jc w:val="center"/>
        <w:rPr>
          <w:rFonts w:ascii="Franklin Gothic Heavy" w:hAnsi="Franklin Gothic Heavy"/>
          <w:b/>
          <w:b/>
          <w:color w:val="4472C4"/>
          <w:sz w:val="130"/>
          <w:szCs w:val="130"/>
        </w:rPr>
      </w:pPr>
      <w:r>
        <w:rPr>
          <w:rFonts w:ascii="Franklin Gothic Heavy" w:hAnsi="Franklin Gothic Heavy"/>
          <w:b/>
          <w:color w:val="4472C4"/>
          <w:sz w:val="130"/>
          <w:szCs w:val="130"/>
        </w:rPr>
        <w:t>БЮДЖЕТ</w:t>
      </w:r>
    </w:p>
    <w:p>
      <w:pPr>
        <w:pStyle w:val="Normal"/>
        <w:ind w:left="-426" w:right="567" w:hanging="0"/>
        <w:jc w:val="center"/>
        <w:rPr>
          <w:rFonts w:ascii="Franklin Gothic Heavy" w:hAnsi="Franklin Gothic Heavy"/>
          <w:b/>
          <w:b/>
          <w:color w:val="4472C4"/>
          <w:sz w:val="130"/>
          <w:szCs w:val="130"/>
        </w:rPr>
      </w:pPr>
      <w:r>
        <w:rPr>
          <w:rFonts w:ascii="Franklin Gothic Heavy" w:hAnsi="Franklin Gothic Heavy"/>
          <w:b/>
          <w:color w:val="4472C4"/>
          <w:sz w:val="130"/>
          <w:szCs w:val="130"/>
        </w:rPr>
        <w:t>ДЛЯ ГРАЖДАН</w:t>
      </w:r>
    </w:p>
    <w:p>
      <w:pPr>
        <w:pStyle w:val="Normal"/>
        <w:ind w:left="-426" w:right="567" w:hanging="0"/>
        <w:jc w:val="center"/>
        <w:rPr>
          <w:rFonts w:ascii="Franklin Gothic Heavy" w:hAnsi="Franklin Gothic Heavy"/>
          <w:b/>
          <w:b/>
          <w:color w:val="4472C4"/>
          <w:sz w:val="130"/>
          <w:szCs w:val="130"/>
        </w:rPr>
      </w:pPr>
      <w:r>
        <w:rPr>
          <w:rFonts w:ascii="Franklin Gothic Heavy" w:hAnsi="Franklin Gothic Heavy"/>
          <w:b/>
          <w:color w:val="4472C4"/>
          <w:sz w:val="130"/>
          <w:szCs w:val="130"/>
        </w:rPr>
      </w:r>
    </w:p>
    <w:p>
      <w:pPr>
        <w:pStyle w:val="Normal"/>
        <w:ind w:left="0" w:right="567" w:hanging="0"/>
        <w:rPr>
          <w:rFonts w:ascii="Times New Roman" w:hAnsi="Times New Roman" w:cs="Times New Roman"/>
          <w:b/>
          <w:b/>
          <w:color w:val="4472C4"/>
          <w:sz w:val="130"/>
          <w:szCs w:val="130"/>
        </w:rPr>
      </w:pPr>
      <w:r>
        <w:rPr>
          <w:rFonts w:cs="Times New Roman"/>
          <w:b/>
          <w:color w:val="4472C4"/>
          <w:sz w:val="130"/>
          <w:szCs w:val="130"/>
        </w:rPr>
      </w:r>
    </w:p>
    <w:p>
      <w:pPr>
        <w:pStyle w:val="Normal"/>
        <w:ind w:left="0" w:right="567" w:hanging="0"/>
        <w:jc w:val="right"/>
        <w:rPr>
          <w:rFonts w:ascii="Times New Roman" w:hAnsi="Times New Roman" w:cs="Times New Roman"/>
          <w:color w:val="000000"/>
          <w:sz w:val="56"/>
          <w:szCs w:val="56"/>
        </w:rPr>
      </w:pPr>
      <w:r>
        <w:rPr>
          <w:rFonts w:cs="Times New Roman"/>
          <w:color w:val="000000"/>
          <w:sz w:val="56"/>
          <w:szCs w:val="56"/>
        </w:rPr>
      </w:r>
    </w:p>
    <w:p>
      <w:pPr>
        <w:pStyle w:val="Normal"/>
        <w:ind w:left="0" w:right="567" w:hanging="0"/>
        <w:jc w:val="right"/>
        <w:rPr>
          <w:rFonts w:ascii="Times New Roman" w:hAnsi="Times New Roman" w:cs="Times New Roman"/>
          <w:b/>
          <w:b/>
          <w:color w:val="1F4E79"/>
          <w:sz w:val="56"/>
          <w:szCs w:val="56"/>
        </w:rPr>
      </w:pPr>
      <w:r>
        <w:rPr>
          <w:rFonts w:cs="Times New Roman"/>
          <w:b/>
          <w:color w:val="1F4E79"/>
          <w:sz w:val="56"/>
          <w:szCs w:val="56"/>
        </w:rPr>
        <w:t>Сентябрь 2017</w:t>
      </w:r>
    </w:p>
    <w:p>
      <w:pPr>
        <w:pStyle w:val="ListParagraph"/>
        <w:jc w:val="center"/>
        <w:rPr>
          <w:b/>
          <w:b/>
          <w:sz w:val="36"/>
          <w:szCs w:val="36"/>
        </w:rPr>
      </w:pPr>
      <w:r>
        <w:rPr>
          <w:b/>
          <w:sz w:val="36"/>
          <w:szCs w:val="36"/>
        </w:rPr>
      </w:r>
    </w:p>
    <w:p>
      <w:pPr>
        <w:pStyle w:val="ListParagraph"/>
        <w:ind w:left="0" w:right="0" w:hanging="0"/>
        <w:jc w:val="center"/>
        <w:rPr>
          <w:b/>
          <w:b/>
          <w:sz w:val="30"/>
          <w:szCs w:val="30"/>
        </w:rPr>
      </w:pPr>
      <w:r>
        <w:rPr>
          <w:b/>
          <w:sz w:val="30"/>
          <w:szCs w:val="30"/>
        </w:rPr>
      </w:r>
    </w:p>
    <w:p>
      <w:pPr>
        <w:pStyle w:val="ListParagraph"/>
        <w:ind w:left="0" w:right="0" w:hanging="0"/>
        <w:jc w:val="center"/>
        <w:rPr>
          <w:b/>
          <w:b/>
          <w:sz w:val="30"/>
          <w:szCs w:val="30"/>
        </w:rPr>
      </w:pPr>
      <w:r>
        <w:rPr>
          <w:b/>
          <w:sz w:val="30"/>
          <w:szCs w:val="30"/>
        </w:rPr>
      </w:r>
    </w:p>
    <w:p>
      <w:pPr>
        <w:pStyle w:val="ListParagraph"/>
        <w:ind w:left="0" w:right="0" w:hanging="0"/>
        <w:jc w:val="center"/>
        <w:rPr>
          <w:b/>
          <w:b/>
          <w:sz w:val="30"/>
          <w:szCs w:val="30"/>
        </w:rPr>
      </w:pPr>
      <w:r>
        <w:rPr>
          <w:b/>
          <w:sz w:val="30"/>
          <w:szCs w:val="30"/>
        </w:rPr>
        <w:t>Оглавление:</w:t>
      </w:r>
    </w:p>
    <w:p>
      <w:pPr>
        <w:pStyle w:val="24"/>
        <w:numPr>
          <w:ilvl w:val="0"/>
          <w:numId w:val="0"/>
        </w:numPr>
        <w:ind w:right="0" w:hanging="0"/>
        <w:rPr>
          <w:rFonts w:ascii="Time Roman" w:hAnsi="Time Roman"/>
          <w:b w:val="false"/>
          <w:b w:val="false"/>
          <w:bCs w:val="false"/>
          <w:color w:val="00000A"/>
          <w:sz w:val="24"/>
          <w:szCs w:val="24"/>
          <w:lang w:val="ru-RU"/>
        </w:rPr>
      </w:pPr>
      <w:r>
        <w:rPr/>
      </w:r>
    </w:p>
    <w:p>
      <w:pPr>
        <w:pStyle w:val="24"/>
        <w:numPr>
          <w:ilvl w:val="0"/>
          <w:numId w:val="0"/>
        </w:numPr>
        <w:ind w:right="0" w:hanging="0"/>
        <w:rPr/>
      </w:pPr>
      <w:r>
        <w:rPr>
          <w:rFonts w:ascii="Time Roman" w:hAnsi="Time Roman"/>
          <w:b w:val="false"/>
          <w:bCs w:val="false"/>
          <w:color w:val="00000A"/>
          <w:sz w:val="24"/>
          <w:szCs w:val="24"/>
          <w:lang w:val="ru-RU"/>
        </w:rPr>
        <w:t xml:space="preserve">            </w:t>
      </w:r>
      <w:r>
        <w:rPr>
          <w:rFonts w:ascii="Time Roman" w:hAnsi="Time Roman"/>
          <w:b w:val="false"/>
          <w:bCs w:val="false"/>
          <w:color w:val="00000A"/>
          <w:sz w:val="24"/>
          <w:szCs w:val="24"/>
          <w:lang w:val="ru-RU"/>
        </w:rPr>
        <w:t xml:space="preserve">1. </w:t>
      </w:r>
      <w:hyperlink w:anchor="_Toc437937882">
        <w:r>
          <w:rPr>
            <w:rStyle w:val="Style13"/>
            <w:rFonts w:ascii="Time Roman" w:hAnsi="Time Roman"/>
            <w:b w:val="false"/>
            <w:bCs w:val="false"/>
            <w:color w:val="00000A"/>
            <w:sz w:val="24"/>
            <w:szCs w:val="24"/>
            <w:lang w:val="ru-RU"/>
          </w:rPr>
          <w:t xml:space="preserve">Основные характеристики Муниципального образования ………………….… </w:t>
        </w:r>
      </w:hyperlink>
      <w:r>
        <w:rPr>
          <w:rFonts w:ascii="Time Roman" w:hAnsi="Time Roman"/>
          <w:b w:val="false"/>
          <w:bCs w:val="false"/>
          <w:color w:val="00000A"/>
          <w:sz w:val="24"/>
          <w:szCs w:val="24"/>
          <w:lang w:val="ru-RU"/>
        </w:rPr>
        <w:t>3</w:t>
      </w:r>
    </w:p>
    <w:p>
      <w:pPr>
        <w:pStyle w:val="Normal"/>
        <w:spacing w:lineRule="auto" w:line="360"/>
        <w:rPr>
          <w:b w:val="false"/>
          <w:b w:val="false"/>
          <w:bCs w:val="false"/>
          <w:sz w:val="24"/>
          <w:szCs w:val="24"/>
        </w:rPr>
      </w:pPr>
      <w:r>
        <w:rPr>
          <w:rFonts w:ascii="Time Roman" w:hAnsi="Time Roman"/>
          <w:b w:val="false"/>
          <w:bCs w:val="false"/>
          <w:sz w:val="24"/>
          <w:szCs w:val="24"/>
        </w:rPr>
        <w:t xml:space="preserve">            </w:t>
      </w:r>
      <w:r>
        <w:rPr>
          <w:rFonts w:ascii="Time Roman" w:hAnsi="Time Roman"/>
          <w:b w:val="false"/>
          <w:bCs w:val="false"/>
          <w:sz w:val="24"/>
          <w:szCs w:val="24"/>
        </w:rPr>
        <w:t>2. Основные показатели социально-экономического развития……………………5</w:t>
      </w:r>
    </w:p>
    <w:p>
      <w:pPr>
        <w:pStyle w:val="24"/>
        <w:numPr>
          <w:ilvl w:val="0"/>
          <w:numId w:val="0"/>
        </w:numPr>
        <w:spacing w:lineRule="auto" w:line="360"/>
        <w:ind w:right="0" w:hanging="0"/>
        <w:rPr/>
      </w:pPr>
      <w:r>
        <w:rPr>
          <w:rFonts w:ascii="Time Roman" w:hAnsi="Time Roman"/>
          <w:b w:val="false"/>
          <w:bCs w:val="false"/>
          <w:sz w:val="24"/>
          <w:szCs w:val="24"/>
          <w:lang w:val="ru-RU"/>
        </w:rPr>
        <w:t xml:space="preserve">            </w:t>
      </w:r>
      <w:r>
        <w:rPr>
          <w:rFonts w:ascii="Time Roman" w:hAnsi="Time Roman"/>
          <w:b w:val="false"/>
          <w:bCs w:val="false"/>
          <w:sz w:val="24"/>
          <w:szCs w:val="24"/>
          <w:lang w:val="ru-RU"/>
        </w:rPr>
        <w:t>3. Основные задачи и приоритетные направления бюджетной политики………..8</w:t>
      </w:r>
    </w:p>
    <w:p>
      <w:pPr>
        <w:pStyle w:val="Normal"/>
        <w:spacing w:lineRule="auto" w:line="360"/>
        <w:rPr>
          <w:b w:val="false"/>
          <w:b w:val="false"/>
          <w:bCs w:val="false"/>
          <w:sz w:val="24"/>
          <w:szCs w:val="24"/>
        </w:rPr>
      </w:pPr>
      <w:r>
        <w:rPr>
          <w:rFonts w:ascii="Time Roman" w:hAnsi="Time Roman"/>
          <w:b w:val="false"/>
          <w:bCs w:val="false"/>
          <w:sz w:val="24"/>
          <w:szCs w:val="24"/>
        </w:rPr>
        <w:t xml:space="preserve">            </w:t>
      </w:r>
      <w:r>
        <w:rPr>
          <w:rFonts w:ascii="Time Roman" w:hAnsi="Time Roman"/>
          <w:b w:val="false"/>
          <w:bCs w:val="false"/>
          <w:sz w:val="24"/>
          <w:szCs w:val="24"/>
        </w:rPr>
        <w:t xml:space="preserve">4. Доходы бюджета……………………………………………………………...……11 </w:t>
      </w:r>
    </w:p>
    <w:p>
      <w:pPr>
        <w:pStyle w:val="Normal"/>
        <w:spacing w:lineRule="auto" w:line="360"/>
        <w:rPr>
          <w:b w:val="false"/>
          <w:b w:val="false"/>
          <w:bCs w:val="false"/>
          <w:sz w:val="24"/>
          <w:szCs w:val="24"/>
        </w:rPr>
      </w:pPr>
      <w:r>
        <w:rPr>
          <w:rFonts w:ascii="Time Roman" w:hAnsi="Time Roman"/>
          <w:b w:val="false"/>
          <w:bCs w:val="false"/>
          <w:sz w:val="24"/>
          <w:szCs w:val="24"/>
        </w:rPr>
        <w:t xml:space="preserve">            </w:t>
      </w:r>
      <w:r>
        <w:rPr>
          <w:rFonts w:ascii="Time Roman" w:hAnsi="Time Roman"/>
          <w:b w:val="false"/>
          <w:bCs w:val="false"/>
          <w:sz w:val="24"/>
          <w:szCs w:val="24"/>
        </w:rPr>
        <w:t>5. Расходы бюджета ……………………………………………………...………..…15</w:t>
      </w:r>
    </w:p>
    <w:p>
      <w:pPr>
        <w:pStyle w:val="Normal"/>
        <w:spacing w:lineRule="auto" w:line="360"/>
        <w:rPr>
          <w:b w:val="false"/>
          <w:b w:val="false"/>
          <w:bCs w:val="false"/>
          <w:sz w:val="24"/>
          <w:szCs w:val="24"/>
        </w:rPr>
      </w:pPr>
      <w:r>
        <w:rPr>
          <w:rFonts w:ascii="Time Roman" w:hAnsi="Time Roman"/>
          <w:b w:val="false"/>
          <w:bCs w:val="false"/>
          <w:sz w:val="24"/>
          <w:szCs w:val="24"/>
        </w:rPr>
        <w:t xml:space="preserve">            </w:t>
      </w:r>
      <w:r>
        <w:rPr>
          <w:rFonts w:ascii="Time Roman" w:hAnsi="Time Roman"/>
          <w:b w:val="false"/>
          <w:bCs w:val="false"/>
          <w:sz w:val="24"/>
          <w:szCs w:val="24"/>
        </w:rPr>
        <w:t>6. Межбюджетные отношения …………………………………………………....…21</w:t>
      </w:r>
    </w:p>
    <w:p>
      <w:pPr>
        <w:pStyle w:val="Normal"/>
        <w:spacing w:lineRule="auto" w:line="360"/>
        <w:rPr>
          <w:b w:val="false"/>
          <w:b w:val="false"/>
          <w:bCs w:val="false"/>
          <w:sz w:val="24"/>
          <w:szCs w:val="24"/>
        </w:rPr>
      </w:pPr>
      <w:r>
        <w:rPr>
          <w:rFonts w:ascii="Time Roman" w:hAnsi="Time Roman"/>
          <w:b w:val="false"/>
          <w:bCs w:val="false"/>
          <w:sz w:val="24"/>
          <w:szCs w:val="24"/>
        </w:rPr>
        <w:t xml:space="preserve">            </w:t>
      </w:r>
      <w:r>
        <w:rPr>
          <w:rFonts w:ascii="Time Roman" w:hAnsi="Time Roman"/>
          <w:b w:val="false"/>
          <w:bCs w:val="false"/>
          <w:sz w:val="24"/>
          <w:szCs w:val="24"/>
        </w:rPr>
        <w:t>7. Информация о позиции в рейтингах по качеству управления бюджетным процессом</w:t>
      </w:r>
    </w:p>
    <w:p>
      <w:pPr>
        <w:pStyle w:val="Normal"/>
        <w:spacing w:lineRule="auto" w:line="360"/>
        <w:rPr>
          <w:b w:val="false"/>
          <w:b w:val="false"/>
          <w:bCs w:val="false"/>
          <w:sz w:val="24"/>
          <w:szCs w:val="24"/>
        </w:rPr>
      </w:pPr>
      <w:r>
        <w:rPr>
          <w:rFonts w:ascii="Time Roman" w:hAnsi="Time Roman"/>
          <w:b w:val="false"/>
          <w:bCs w:val="false"/>
          <w:sz w:val="24"/>
          <w:szCs w:val="24"/>
        </w:rPr>
        <w:t xml:space="preserve">             </w:t>
      </w:r>
      <w:r>
        <w:rPr>
          <w:rFonts w:ascii="Time Roman" w:hAnsi="Time Roman"/>
          <w:b w:val="false"/>
          <w:bCs w:val="false"/>
          <w:sz w:val="24"/>
          <w:szCs w:val="24"/>
        </w:rPr>
        <w:t xml:space="preserve">и по степени прозрачности бюджетного процесса…………………………….…..22 </w:t>
      </w:r>
    </w:p>
    <w:p>
      <w:pPr>
        <w:pStyle w:val="Normal"/>
        <w:spacing w:lineRule="auto" w:line="360"/>
        <w:rPr>
          <w:b w:val="false"/>
          <w:b w:val="false"/>
          <w:bCs w:val="false"/>
          <w:sz w:val="24"/>
          <w:szCs w:val="24"/>
        </w:rPr>
      </w:pPr>
      <w:r>
        <w:rPr>
          <w:rFonts w:ascii="Time Roman" w:hAnsi="Time Roman"/>
          <w:b w:val="false"/>
          <w:bCs w:val="false"/>
          <w:sz w:val="24"/>
          <w:szCs w:val="24"/>
        </w:rPr>
        <w:t xml:space="preserve">            </w:t>
      </w:r>
      <w:r>
        <w:rPr>
          <w:rFonts w:ascii="Time Roman" w:hAnsi="Time Roman"/>
          <w:b w:val="false"/>
          <w:bCs w:val="false"/>
          <w:sz w:val="24"/>
          <w:szCs w:val="24"/>
        </w:rPr>
        <w:t>8. Глоссарий ……………………………………………………………………</w:t>
      </w:r>
      <w:r>
        <w:rPr>
          <w:rFonts w:ascii="Time Roman" w:hAnsi="Time Roman"/>
          <w:b w:val="false"/>
          <w:bCs w:val="false"/>
          <w:sz w:val="24"/>
          <w:szCs w:val="24"/>
          <w:lang w:val="en-US"/>
        </w:rPr>
        <w:t xml:space="preserve"> ….</w:t>
      </w:r>
      <w:r>
        <w:rPr>
          <w:rFonts w:ascii="Time Roman" w:hAnsi="Time Roman"/>
          <w:b w:val="false"/>
          <w:bCs w:val="false"/>
          <w:sz w:val="24"/>
          <w:szCs w:val="24"/>
        </w:rPr>
        <w:t>…</w:t>
      </w:r>
      <w:r>
        <w:rPr>
          <w:rFonts w:ascii="Time Roman" w:hAnsi="Time Roman"/>
          <w:b w:val="false"/>
          <w:bCs w:val="false"/>
          <w:sz w:val="24"/>
          <w:szCs w:val="24"/>
          <w:lang w:val="en-US"/>
        </w:rPr>
        <w:t>22</w:t>
      </w:r>
    </w:p>
    <w:p>
      <w:pPr>
        <w:pStyle w:val="Normal"/>
        <w:spacing w:lineRule="auto" w:line="360"/>
        <w:ind w:left="0" w:right="0" w:hanging="0"/>
        <w:jc w:val="left"/>
        <w:rPr>
          <w:b w:val="false"/>
          <w:b w:val="false"/>
          <w:bCs w:val="false"/>
          <w:sz w:val="24"/>
          <w:szCs w:val="24"/>
        </w:rPr>
      </w:pPr>
      <w:r>
        <w:rPr>
          <w:rFonts w:ascii="Time Roman" w:hAnsi="Time Roman"/>
          <w:b w:val="false"/>
          <w:bCs w:val="false"/>
          <w:sz w:val="24"/>
          <w:szCs w:val="24"/>
        </w:rPr>
        <w:t xml:space="preserve">           </w:t>
      </w:r>
      <w:r>
        <w:rPr>
          <w:rFonts w:ascii="Time Roman" w:hAnsi="Time Roman"/>
          <w:b w:val="false"/>
          <w:bCs w:val="false"/>
          <w:sz w:val="24"/>
          <w:szCs w:val="24"/>
        </w:rPr>
        <w:t>9. Контактная информация…………………………………………………………….</w:t>
      </w:r>
      <w:r>
        <w:rPr>
          <w:rFonts w:ascii="Time Roman" w:hAnsi="Time Roman"/>
          <w:b w:val="false"/>
          <w:bCs w:val="false"/>
          <w:sz w:val="24"/>
          <w:szCs w:val="24"/>
          <w:lang w:val="en-US"/>
        </w:rPr>
        <w:t>25</w:t>
      </w:r>
    </w:p>
    <w:p>
      <w:pPr>
        <w:pStyle w:val="ListParagraph"/>
        <w:ind w:left="0" w:right="0" w:hanging="0"/>
        <w:jc w:val="center"/>
        <w:rPr>
          <w:b/>
          <w:b/>
          <w:sz w:val="30"/>
          <w:szCs w:val="30"/>
        </w:rPr>
      </w:pPr>
      <w:r>
        <w:rPr>
          <w:b/>
          <w:sz w:val="30"/>
          <w:szCs w:val="30"/>
        </w:rPr>
      </w:r>
    </w:p>
    <w:p>
      <w:pPr>
        <w:pStyle w:val="ListParagraph"/>
        <w:ind w:left="0" w:right="0" w:hanging="0"/>
        <w:jc w:val="center"/>
        <w:rPr>
          <w:b/>
          <w:b/>
          <w:sz w:val="30"/>
          <w:szCs w:val="30"/>
        </w:rPr>
      </w:pPr>
      <w:r>
        <w:rPr>
          <w:b/>
          <w:sz w:val="30"/>
          <w:szCs w:val="30"/>
        </w:rPr>
      </w:r>
    </w:p>
    <w:p>
      <w:pPr>
        <w:pStyle w:val="ListParagraph"/>
        <w:ind w:left="0" w:right="0" w:hanging="0"/>
        <w:jc w:val="center"/>
        <w:rPr>
          <w:b/>
          <w:b/>
          <w:sz w:val="30"/>
          <w:szCs w:val="30"/>
        </w:rPr>
      </w:pPr>
      <w:r>
        <w:rPr>
          <w:b/>
          <w:sz w:val="30"/>
          <w:szCs w:val="30"/>
        </w:rPr>
      </w:r>
    </w:p>
    <w:p>
      <w:pPr>
        <w:pStyle w:val="ListParagraph"/>
        <w:ind w:left="0" w:right="0" w:hanging="0"/>
        <w:jc w:val="center"/>
        <w:rPr>
          <w:b/>
          <w:b/>
          <w:sz w:val="30"/>
          <w:szCs w:val="30"/>
        </w:rPr>
      </w:pPr>
      <w:r>
        <w:rPr>
          <w:b/>
          <w:sz w:val="30"/>
          <w:szCs w:val="30"/>
        </w:rPr>
      </w:r>
    </w:p>
    <w:p>
      <w:pPr>
        <w:pStyle w:val="ListParagraph"/>
        <w:ind w:left="0" w:right="0" w:hanging="0"/>
        <w:jc w:val="center"/>
        <w:rPr>
          <w:b/>
          <w:b/>
          <w:sz w:val="30"/>
          <w:szCs w:val="30"/>
        </w:rPr>
      </w:pPr>
      <w:r>
        <w:rPr>
          <w:b/>
          <w:sz w:val="30"/>
          <w:szCs w:val="30"/>
        </w:rPr>
      </w:r>
    </w:p>
    <w:p>
      <w:pPr>
        <w:pStyle w:val="ListParagraph"/>
        <w:ind w:left="0" w:right="0" w:hanging="0"/>
        <w:jc w:val="center"/>
        <w:rPr>
          <w:b/>
          <w:b/>
          <w:sz w:val="30"/>
          <w:szCs w:val="30"/>
        </w:rPr>
      </w:pPr>
      <w:r>
        <w:rPr>
          <w:b/>
          <w:sz w:val="30"/>
          <w:szCs w:val="30"/>
        </w:rPr>
      </w:r>
    </w:p>
    <w:p>
      <w:pPr>
        <w:pStyle w:val="ListParagraph"/>
        <w:ind w:left="0" w:right="0" w:hanging="0"/>
        <w:jc w:val="center"/>
        <w:rPr>
          <w:b/>
          <w:b/>
          <w:sz w:val="30"/>
          <w:szCs w:val="30"/>
        </w:rPr>
      </w:pPr>
      <w:r>
        <w:rPr>
          <w:b/>
          <w:sz w:val="30"/>
          <w:szCs w:val="30"/>
        </w:rPr>
      </w:r>
    </w:p>
    <w:p>
      <w:pPr>
        <w:pStyle w:val="ListParagraph"/>
        <w:ind w:left="0" w:right="0" w:hanging="0"/>
        <w:jc w:val="center"/>
        <w:rPr>
          <w:b/>
          <w:b/>
          <w:sz w:val="30"/>
          <w:szCs w:val="30"/>
        </w:rPr>
      </w:pPr>
      <w:r>
        <w:rPr>
          <w:b/>
          <w:sz w:val="30"/>
          <w:szCs w:val="30"/>
        </w:rPr>
      </w:r>
    </w:p>
    <w:p>
      <w:pPr>
        <w:pStyle w:val="ListParagraph"/>
        <w:ind w:left="0" w:right="0" w:hanging="0"/>
        <w:jc w:val="center"/>
        <w:rPr>
          <w:b/>
          <w:b/>
          <w:sz w:val="30"/>
          <w:szCs w:val="30"/>
        </w:rPr>
      </w:pPr>
      <w:r>
        <w:rPr>
          <w:b/>
          <w:sz w:val="30"/>
          <w:szCs w:val="30"/>
        </w:rPr>
      </w:r>
    </w:p>
    <w:p>
      <w:pPr>
        <w:pStyle w:val="ListParagraph"/>
        <w:ind w:left="0" w:right="0" w:hanging="0"/>
        <w:jc w:val="center"/>
        <w:rPr>
          <w:b/>
          <w:b/>
          <w:sz w:val="30"/>
          <w:szCs w:val="30"/>
        </w:rPr>
      </w:pPr>
      <w:r>
        <w:rPr>
          <w:b/>
          <w:sz w:val="30"/>
          <w:szCs w:val="30"/>
        </w:rPr>
      </w:r>
    </w:p>
    <w:p>
      <w:pPr>
        <w:pStyle w:val="ListParagraph"/>
        <w:ind w:left="0" w:right="0" w:hanging="0"/>
        <w:jc w:val="center"/>
        <w:rPr>
          <w:b/>
          <w:b/>
          <w:sz w:val="30"/>
          <w:szCs w:val="30"/>
        </w:rPr>
      </w:pPr>
      <w:r>
        <w:rPr>
          <w:b/>
          <w:sz w:val="30"/>
          <w:szCs w:val="30"/>
        </w:rPr>
      </w:r>
    </w:p>
    <w:p>
      <w:pPr>
        <w:pStyle w:val="ListParagraph"/>
        <w:ind w:left="0" w:right="0" w:hanging="0"/>
        <w:jc w:val="center"/>
        <w:rPr>
          <w:b/>
          <w:b/>
          <w:sz w:val="30"/>
          <w:szCs w:val="30"/>
        </w:rPr>
      </w:pPr>
      <w:r>
        <w:rPr>
          <w:b/>
          <w:sz w:val="30"/>
          <w:szCs w:val="30"/>
        </w:rPr>
      </w:r>
    </w:p>
    <w:p>
      <w:pPr>
        <w:pStyle w:val="ListParagraph"/>
        <w:ind w:left="0" w:right="0" w:hanging="0"/>
        <w:jc w:val="center"/>
        <w:rPr>
          <w:b/>
          <w:b/>
          <w:sz w:val="30"/>
          <w:szCs w:val="30"/>
        </w:rPr>
      </w:pPr>
      <w:r>
        <w:rPr>
          <w:b/>
          <w:sz w:val="30"/>
          <w:szCs w:val="30"/>
        </w:rPr>
      </w:r>
    </w:p>
    <w:p>
      <w:pPr>
        <w:pStyle w:val="ListParagraph"/>
        <w:ind w:left="0" w:right="0" w:hanging="0"/>
        <w:jc w:val="center"/>
        <w:rPr>
          <w:b/>
          <w:b/>
          <w:sz w:val="30"/>
          <w:szCs w:val="30"/>
        </w:rPr>
      </w:pPr>
      <w:r>
        <w:rPr>
          <w:b/>
          <w:sz w:val="30"/>
          <w:szCs w:val="30"/>
        </w:rPr>
      </w:r>
    </w:p>
    <w:p>
      <w:pPr>
        <w:pStyle w:val="ListParagraph"/>
        <w:ind w:left="0" w:right="0" w:hanging="0"/>
        <w:jc w:val="center"/>
        <w:rPr>
          <w:b/>
          <w:b/>
          <w:sz w:val="30"/>
          <w:szCs w:val="30"/>
        </w:rPr>
      </w:pPr>
      <w:r>
        <w:rPr>
          <w:b/>
          <w:sz w:val="30"/>
          <w:szCs w:val="30"/>
        </w:rPr>
      </w:r>
    </w:p>
    <w:p>
      <w:pPr>
        <w:pStyle w:val="ListParagraph"/>
        <w:ind w:left="0" w:right="0" w:hanging="0"/>
        <w:jc w:val="center"/>
        <w:rPr>
          <w:b/>
          <w:b/>
          <w:sz w:val="30"/>
          <w:szCs w:val="30"/>
        </w:rPr>
      </w:pPr>
      <w:r>
        <w:rPr>
          <w:b/>
          <w:sz w:val="30"/>
          <w:szCs w:val="30"/>
        </w:rPr>
      </w:r>
    </w:p>
    <w:p>
      <w:pPr>
        <w:pStyle w:val="ListParagraph"/>
        <w:ind w:left="0" w:right="0" w:hanging="0"/>
        <w:jc w:val="center"/>
        <w:rPr>
          <w:b/>
          <w:b/>
          <w:sz w:val="30"/>
          <w:szCs w:val="30"/>
        </w:rPr>
      </w:pPr>
      <w:r>
        <w:rPr>
          <w:b/>
          <w:sz w:val="30"/>
          <w:szCs w:val="30"/>
        </w:rPr>
      </w:r>
    </w:p>
    <w:p>
      <w:pPr>
        <w:pStyle w:val="ListParagraph"/>
        <w:ind w:left="0" w:right="0" w:hanging="0"/>
        <w:jc w:val="center"/>
        <w:rPr>
          <w:b/>
          <w:b/>
          <w:sz w:val="30"/>
          <w:szCs w:val="30"/>
        </w:rPr>
      </w:pPr>
      <w:r>
        <w:rPr>
          <w:b/>
          <w:sz w:val="30"/>
          <w:szCs w:val="30"/>
        </w:rPr>
      </w:r>
    </w:p>
    <w:p>
      <w:pPr>
        <w:pStyle w:val="ListParagraph"/>
        <w:ind w:left="0" w:right="0" w:hanging="0"/>
        <w:jc w:val="center"/>
        <w:rPr>
          <w:b/>
          <w:b/>
          <w:sz w:val="30"/>
          <w:szCs w:val="30"/>
        </w:rPr>
      </w:pPr>
      <w:r>
        <w:rPr>
          <w:b/>
          <w:sz w:val="30"/>
          <w:szCs w:val="30"/>
        </w:rPr>
      </w:r>
    </w:p>
    <w:p>
      <w:pPr>
        <w:pStyle w:val="ListParagraph"/>
        <w:ind w:left="0" w:right="0" w:hanging="0"/>
        <w:jc w:val="center"/>
        <w:rPr>
          <w:b/>
          <w:b/>
          <w:sz w:val="30"/>
          <w:szCs w:val="30"/>
        </w:rPr>
      </w:pPr>
      <w:r>
        <w:rPr>
          <w:b/>
          <w:sz w:val="30"/>
          <w:szCs w:val="30"/>
        </w:rPr>
      </w:r>
    </w:p>
    <w:p>
      <w:pPr>
        <w:pStyle w:val="ListParagraph"/>
        <w:ind w:left="0" w:right="0" w:hanging="0"/>
        <w:jc w:val="center"/>
        <w:rPr>
          <w:b/>
          <w:b/>
          <w:sz w:val="30"/>
          <w:szCs w:val="30"/>
        </w:rPr>
      </w:pPr>
      <w:r>
        <w:rPr>
          <w:b/>
          <w:sz w:val="30"/>
          <w:szCs w:val="30"/>
        </w:rPr>
      </w:r>
    </w:p>
    <w:p>
      <w:pPr>
        <w:pStyle w:val="ListParagraph"/>
        <w:ind w:left="0" w:right="0" w:hanging="0"/>
        <w:jc w:val="center"/>
        <w:rPr>
          <w:b/>
          <w:b/>
          <w:sz w:val="30"/>
          <w:szCs w:val="30"/>
        </w:rPr>
      </w:pPr>
      <w:r>
        <w:rPr>
          <w:b/>
          <w:sz w:val="30"/>
          <w:szCs w:val="30"/>
        </w:rPr>
      </w:r>
    </w:p>
    <w:p>
      <w:pPr>
        <w:pStyle w:val="ListParagraph"/>
        <w:ind w:left="0" w:right="0" w:hanging="0"/>
        <w:jc w:val="center"/>
        <w:rPr>
          <w:b/>
          <w:b/>
          <w:sz w:val="30"/>
          <w:szCs w:val="30"/>
        </w:rPr>
      </w:pPr>
      <w:r>
        <w:rPr>
          <w:b/>
          <w:sz w:val="30"/>
          <w:szCs w:val="30"/>
        </w:rPr>
      </w:r>
    </w:p>
    <w:p>
      <w:pPr>
        <w:pStyle w:val="ListParagraph"/>
        <w:ind w:left="0" w:right="0" w:hanging="0"/>
        <w:jc w:val="center"/>
        <w:rPr>
          <w:b/>
          <w:b/>
          <w:sz w:val="30"/>
          <w:szCs w:val="30"/>
        </w:rPr>
      </w:pPr>
      <w:r>
        <w:rPr>
          <w:b/>
          <w:sz w:val="30"/>
          <w:szCs w:val="30"/>
        </w:rPr>
      </w:r>
    </w:p>
    <w:p>
      <w:pPr>
        <w:pStyle w:val="ListParagraph"/>
        <w:ind w:left="0" w:right="0" w:hanging="0"/>
        <w:jc w:val="center"/>
        <w:rPr>
          <w:b/>
          <w:b/>
          <w:sz w:val="30"/>
          <w:szCs w:val="30"/>
        </w:rPr>
      </w:pPr>
      <w:r>
        <w:rPr>
          <w:b/>
          <w:sz w:val="30"/>
          <w:szCs w:val="30"/>
        </w:rPr>
      </w:r>
    </w:p>
    <w:p>
      <w:pPr>
        <w:pStyle w:val="ListParagraph"/>
        <w:ind w:left="0" w:right="0" w:hanging="0"/>
        <w:jc w:val="center"/>
        <w:rPr>
          <w:b/>
          <w:b/>
          <w:sz w:val="30"/>
          <w:szCs w:val="30"/>
        </w:rPr>
      </w:pPr>
      <w:r>
        <w:rPr>
          <w:b/>
          <w:sz w:val="30"/>
          <w:szCs w:val="30"/>
        </w:rPr>
      </w:r>
    </w:p>
    <w:p>
      <w:pPr>
        <w:pStyle w:val="ListParagraph"/>
        <w:ind w:left="0" w:right="0" w:hanging="0"/>
        <w:jc w:val="center"/>
        <w:rPr>
          <w:b/>
          <w:b/>
          <w:sz w:val="30"/>
          <w:szCs w:val="30"/>
        </w:rPr>
      </w:pPr>
      <w:r>
        <w:rPr>
          <w:b/>
          <w:sz w:val="30"/>
          <w:szCs w:val="30"/>
        </w:rPr>
      </w:r>
    </w:p>
    <w:p>
      <w:pPr>
        <w:pStyle w:val="ListParagraph"/>
        <w:ind w:left="0" w:right="0" w:hanging="0"/>
        <w:jc w:val="center"/>
        <w:rPr/>
      </w:pPr>
      <w:r>
        <w:rPr>
          <w:b/>
          <w:sz w:val="30"/>
          <w:szCs w:val="30"/>
        </w:rPr>
        <w:t>1. Основные характеристики Муниципального образования</w:t>
      </w:r>
    </w:p>
    <w:p>
      <w:pPr>
        <w:pStyle w:val="Normal"/>
        <w:jc w:val="center"/>
        <w:rPr>
          <w:rFonts w:ascii="Times New Roman" w:hAnsi="Times New Roman" w:cs="Times New Roman"/>
          <w:b/>
          <w:b/>
          <w:color w:val="000000"/>
          <w:sz w:val="24"/>
          <w:szCs w:val="24"/>
        </w:rPr>
      </w:pPr>
      <w:r>
        <w:rPr>
          <w:rFonts w:cs="Times New Roman"/>
          <w:b/>
          <w:color w:val="000000"/>
          <w:sz w:val="24"/>
          <w:szCs w:val="24"/>
        </w:rPr>
      </w:r>
    </w:p>
    <w:p>
      <w:pPr>
        <w:pStyle w:val="Style15"/>
        <w:ind w:left="0" w:right="567" w:hanging="0"/>
        <w:jc w:val="both"/>
        <w:rPr>
          <w:rFonts w:ascii="Times New Roman" w:hAnsi="Times New Roman"/>
          <w:b w:val="false"/>
          <w:b w:val="false"/>
          <w:i w:val="false"/>
          <w:i w:val="false"/>
          <w:caps w:val="false"/>
          <w:smallCaps w:val="false"/>
          <w:color w:val="3C3C3C"/>
          <w:spacing w:val="0"/>
          <w:sz w:val="24"/>
          <w:szCs w:val="24"/>
        </w:rPr>
      </w:pPr>
      <w:r>
        <w:rPr>
          <w:b w:val="false"/>
          <w:i w:val="false"/>
          <w:caps w:val="false"/>
          <w:smallCaps w:val="false"/>
          <w:color w:val="3C3C3C"/>
          <w:spacing w:val="0"/>
          <w:sz w:val="24"/>
          <w:szCs w:val="24"/>
        </w:rPr>
        <w:t>Граница муниципального образования (граница муниципального округа Коломна) проходит от Крюкова канала по оси реки Фонтанки до реки Большой Невы, далее по оси реки Большой Невы до Ново-Адмиралтейского канала, далее по оси Ново-Адмиралтейского канала до реки Мойки, далее по оси реки Мойки до Крюкова канала, далее по оси Крюкова канала до реки Фонтанки.</w:t>
      </w:r>
    </w:p>
    <w:p>
      <w:pPr>
        <w:pStyle w:val="Style15"/>
        <w:ind w:left="0" w:right="567" w:hanging="0"/>
        <w:jc w:val="both"/>
        <w:rPr>
          <w:rFonts w:ascii="Times New Roman" w:hAnsi="Times New Roman"/>
          <w:b w:val="false"/>
          <w:b w:val="false"/>
          <w:i w:val="false"/>
          <w:i w:val="false"/>
          <w:caps w:val="false"/>
          <w:smallCaps w:val="false"/>
          <w:color w:val="3C3C3C"/>
          <w:spacing w:val="0"/>
          <w:sz w:val="24"/>
          <w:szCs w:val="24"/>
          <w:lang w:val="ru-RU"/>
        </w:rPr>
      </w:pPr>
      <w:r>
        <w:rPr>
          <w:b w:val="false"/>
          <w:i w:val="false"/>
          <w:caps w:val="false"/>
          <w:smallCaps w:val="false"/>
          <w:color w:val="3C3C3C"/>
          <w:spacing w:val="0"/>
          <w:sz w:val="24"/>
          <w:szCs w:val="24"/>
          <w:lang w:val="ru-RU"/>
        </w:rPr>
        <w:t>Численность населения: 40412 человек</w:t>
      </w:r>
    </w:p>
    <w:p>
      <w:pPr>
        <w:pStyle w:val="Normal"/>
        <w:ind w:left="0" w:right="567" w:hanging="0"/>
        <w:jc w:val="both"/>
        <w:rPr>
          <w:rFonts w:ascii="Times New Roman" w:hAnsi="Times New Roman"/>
          <w:sz w:val="24"/>
          <w:szCs w:val="24"/>
        </w:rPr>
      </w:pPr>
      <w:r>
        <w:rPr>
          <w:sz w:val="24"/>
          <w:szCs w:val="24"/>
        </w:rP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5773420" cy="4057015"/>
            <wp:effectExtent l="0" t="0" r="0" b="0"/>
            <wp:wrapSquare wrapText="largest"/>
            <wp:docPr id="2"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descr=""/>
                    <pic:cNvPicPr>
                      <a:picLocks noChangeAspect="1" noChangeArrowheads="1"/>
                    </pic:cNvPicPr>
                  </pic:nvPicPr>
                  <pic:blipFill>
                    <a:blip r:embed="rId3"/>
                    <a:stretch>
                      <a:fillRect/>
                    </a:stretch>
                  </pic:blipFill>
                  <pic:spPr bwMode="auto">
                    <a:xfrm>
                      <a:off x="0" y="0"/>
                      <a:ext cx="5773420" cy="4057015"/>
                    </a:xfrm>
                    <a:prstGeom prst="rect">
                      <a:avLst/>
                    </a:prstGeom>
                  </pic:spPr>
                </pic:pic>
              </a:graphicData>
            </a:graphic>
          </wp:anchor>
        </w:drawing>
      </w:r>
    </w:p>
    <w:p>
      <w:pPr>
        <w:pStyle w:val="Normal"/>
        <w:ind w:left="0" w:right="567" w:hanging="0"/>
        <w:jc w:val="both"/>
        <w:rPr>
          <w:rFonts w:ascii="Times New Roman" w:hAnsi="Times New Roman"/>
          <w:sz w:val="24"/>
          <w:szCs w:val="24"/>
        </w:rPr>
      </w:pPr>
      <w:r>
        <w:rPr>
          <w:sz w:val="24"/>
          <w:szCs w:val="24"/>
        </w:rPr>
      </w:r>
    </w:p>
    <w:p>
      <w:pPr>
        <w:pStyle w:val="Normal"/>
        <w:ind w:left="0" w:right="567" w:hanging="0"/>
        <w:jc w:val="both"/>
        <w:rPr>
          <w:rFonts w:ascii="Times New Roman" w:hAnsi="Times New Roman"/>
          <w:sz w:val="24"/>
          <w:szCs w:val="24"/>
        </w:rPr>
      </w:pPr>
      <w:r>
        <w:rPr>
          <w:sz w:val="24"/>
          <w:szCs w:val="24"/>
        </w:rPr>
      </w:r>
    </w:p>
    <w:p>
      <w:pPr>
        <w:pStyle w:val="Normal"/>
        <w:ind w:left="0" w:right="567" w:hanging="0"/>
        <w:jc w:val="both"/>
        <w:rPr>
          <w:rFonts w:ascii="Times New Roman" w:hAnsi="Times New Roman"/>
          <w:sz w:val="24"/>
          <w:szCs w:val="24"/>
        </w:rPr>
      </w:pPr>
      <w:r>
        <w:rPr>
          <w:sz w:val="24"/>
          <w:szCs w:val="24"/>
        </w:rPr>
      </w:r>
    </w:p>
    <w:p>
      <w:pPr>
        <w:pStyle w:val="Normal"/>
        <w:ind w:left="0" w:right="567" w:hanging="0"/>
        <w:jc w:val="both"/>
        <w:rPr>
          <w:rFonts w:ascii="Times New Roman" w:hAnsi="Times New Roman"/>
          <w:sz w:val="24"/>
          <w:szCs w:val="24"/>
        </w:rPr>
      </w:pPr>
      <w:r>
        <w:rPr>
          <w:sz w:val="24"/>
          <w:szCs w:val="24"/>
        </w:rPr>
      </w:r>
    </w:p>
    <w:p>
      <w:pPr>
        <w:pStyle w:val="Normal"/>
        <w:ind w:left="0" w:right="567" w:hanging="0"/>
        <w:jc w:val="both"/>
        <w:rPr>
          <w:rFonts w:ascii="Times New Roman" w:hAnsi="Times New Roman"/>
          <w:sz w:val="24"/>
          <w:szCs w:val="24"/>
        </w:rPr>
      </w:pPr>
      <w:r>
        <w:rPr>
          <w:sz w:val="24"/>
          <w:szCs w:val="24"/>
        </w:rPr>
      </w:r>
    </w:p>
    <w:p>
      <w:pPr>
        <w:pStyle w:val="Normal"/>
        <w:ind w:left="0" w:right="567" w:hanging="0"/>
        <w:jc w:val="both"/>
        <w:rPr>
          <w:rFonts w:ascii="Times New Roman" w:hAnsi="Times New Roman"/>
          <w:sz w:val="24"/>
          <w:szCs w:val="24"/>
        </w:rPr>
      </w:pPr>
      <w:r>
        <w:rPr>
          <w:sz w:val="24"/>
          <w:szCs w:val="24"/>
        </w:rPr>
      </w:r>
    </w:p>
    <w:p>
      <w:pPr>
        <w:pStyle w:val="Normal"/>
        <w:ind w:left="0" w:right="567" w:hanging="0"/>
        <w:jc w:val="both"/>
        <w:rPr>
          <w:rFonts w:ascii="Times New Roman" w:hAnsi="Times New Roman"/>
          <w:sz w:val="24"/>
          <w:szCs w:val="24"/>
        </w:rPr>
      </w:pPr>
      <w:r>
        <w:rPr>
          <w:sz w:val="24"/>
          <w:szCs w:val="24"/>
        </w:rPr>
      </w:r>
    </w:p>
    <w:p>
      <w:pPr>
        <w:pStyle w:val="Normal"/>
        <w:ind w:left="0" w:right="567" w:hanging="0"/>
        <w:jc w:val="both"/>
        <w:rPr>
          <w:rFonts w:ascii="Times New Roman" w:hAnsi="Times New Roman"/>
          <w:sz w:val="24"/>
          <w:szCs w:val="24"/>
        </w:rPr>
      </w:pPr>
      <w:r>
        <w:rPr>
          <w:sz w:val="24"/>
          <w:szCs w:val="24"/>
        </w:rPr>
      </w:r>
    </w:p>
    <w:p>
      <w:pPr>
        <w:pStyle w:val="Normal"/>
        <w:ind w:left="0" w:right="567" w:hanging="0"/>
        <w:jc w:val="both"/>
        <w:rPr>
          <w:rFonts w:ascii="Times New Roman" w:hAnsi="Times New Roman"/>
          <w:sz w:val="24"/>
          <w:szCs w:val="24"/>
        </w:rPr>
      </w:pPr>
      <w:r>
        <w:rPr>
          <w:sz w:val="24"/>
          <w:szCs w:val="24"/>
        </w:rPr>
      </w:r>
    </w:p>
    <w:p>
      <w:pPr>
        <w:pStyle w:val="Normal"/>
        <w:ind w:left="0" w:right="567" w:hanging="0"/>
        <w:jc w:val="both"/>
        <w:rPr>
          <w:rFonts w:ascii="Times New Roman" w:hAnsi="Times New Roman"/>
          <w:sz w:val="24"/>
          <w:szCs w:val="24"/>
        </w:rPr>
      </w:pPr>
      <w:r>
        <w:rPr>
          <w:sz w:val="24"/>
          <w:szCs w:val="24"/>
        </w:rPr>
      </w:r>
    </w:p>
    <w:p>
      <w:pPr>
        <w:pStyle w:val="Normal"/>
        <w:ind w:left="0" w:right="567" w:hanging="0"/>
        <w:jc w:val="both"/>
        <w:rPr>
          <w:rFonts w:ascii="Times New Roman" w:hAnsi="Times New Roman"/>
          <w:sz w:val="24"/>
          <w:szCs w:val="24"/>
        </w:rPr>
      </w:pPr>
      <w:r>
        <w:rPr>
          <w:sz w:val="24"/>
          <w:szCs w:val="24"/>
        </w:rPr>
      </w:r>
    </w:p>
    <w:p>
      <w:pPr>
        <w:pStyle w:val="Normal"/>
        <w:ind w:left="0" w:right="567" w:hanging="0"/>
        <w:jc w:val="both"/>
        <w:rPr>
          <w:rFonts w:ascii="Times New Roman" w:hAnsi="Times New Roman"/>
          <w:sz w:val="24"/>
          <w:szCs w:val="24"/>
        </w:rPr>
      </w:pPr>
      <w:r>
        <w:rPr>
          <w:sz w:val="24"/>
          <w:szCs w:val="24"/>
        </w:rPr>
      </w:r>
    </w:p>
    <w:p>
      <w:pPr>
        <w:pStyle w:val="Normal"/>
        <w:ind w:left="0" w:right="567" w:hanging="0"/>
        <w:jc w:val="both"/>
        <w:rPr>
          <w:rFonts w:ascii="Times New Roman" w:hAnsi="Times New Roman"/>
          <w:sz w:val="24"/>
          <w:szCs w:val="24"/>
        </w:rPr>
      </w:pPr>
      <w:r>
        <w:rPr>
          <w:sz w:val="24"/>
          <w:szCs w:val="24"/>
        </w:rPr>
      </w:r>
    </w:p>
    <w:p>
      <w:pPr>
        <w:pStyle w:val="Normal"/>
        <w:ind w:left="0" w:right="567" w:hanging="0"/>
        <w:jc w:val="both"/>
        <w:rPr>
          <w:rFonts w:ascii="Times New Roman" w:hAnsi="Times New Roman"/>
          <w:sz w:val="24"/>
          <w:szCs w:val="24"/>
        </w:rPr>
      </w:pPr>
      <w:r>
        <w:rPr>
          <w:sz w:val="24"/>
          <w:szCs w:val="24"/>
        </w:rPr>
      </w:r>
    </w:p>
    <w:p>
      <w:pPr>
        <w:pStyle w:val="Normal"/>
        <w:ind w:left="0" w:right="567" w:hanging="0"/>
        <w:jc w:val="both"/>
        <w:rPr>
          <w:rFonts w:ascii="Time Roman" w:hAnsi="Time Roman"/>
          <w:color w:val="00000A"/>
          <w:sz w:val="24"/>
          <w:szCs w:val="24"/>
        </w:rPr>
      </w:pPr>
      <w:r>
        <w:rPr>
          <w:rFonts w:ascii="Time Roman" w:hAnsi="Time Roman"/>
          <w:color w:val="00000A"/>
          <w:sz w:val="24"/>
          <w:szCs w:val="24"/>
        </w:rPr>
      </w:r>
    </w:p>
    <w:p>
      <w:pPr>
        <w:pStyle w:val="2"/>
        <w:jc w:val="center"/>
        <w:rPr>
          <w:rFonts w:ascii="Time Roman" w:hAnsi="Time Roman"/>
          <w:color w:val="00000A"/>
          <w:szCs w:val="24"/>
        </w:rPr>
      </w:pPr>
      <w:r>
        <w:rPr>
          <w:rFonts w:ascii="Time Roman" w:hAnsi="Time Roman"/>
          <w:color w:val="00000A"/>
          <w:szCs w:val="24"/>
        </w:rPr>
      </w:r>
    </w:p>
    <w:p>
      <w:pPr>
        <w:pStyle w:val="Normal"/>
        <w:jc w:val="center"/>
        <w:rPr>
          <w:rFonts w:ascii="Time Roman" w:hAnsi="Time Roman"/>
          <w:color w:val="00000A"/>
          <w:szCs w:val="24"/>
        </w:rPr>
      </w:pPr>
      <w:r>
        <w:rPr>
          <w:rFonts w:ascii="Time Roman" w:hAnsi="Time Roman"/>
          <w:color w:val="00000A"/>
          <w:szCs w:val="24"/>
        </w:rPr>
      </w:r>
    </w:p>
    <w:p>
      <w:pPr>
        <w:pStyle w:val="Normal"/>
        <w:jc w:val="center"/>
        <w:rPr>
          <w:rFonts w:ascii="Time Roman" w:hAnsi="Time Roman"/>
          <w:color w:val="00000A"/>
          <w:szCs w:val="24"/>
        </w:rPr>
      </w:pPr>
      <w:r>
        <w:rPr>
          <w:rFonts w:ascii="Time Roman" w:hAnsi="Time Roman"/>
          <w:color w:val="00000A"/>
          <w:szCs w:val="24"/>
        </w:rPr>
      </w:r>
    </w:p>
    <w:p>
      <w:pPr>
        <w:pStyle w:val="Normal"/>
        <w:jc w:val="center"/>
        <w:rPr>
          <w:rFonts w:ascii="Time Roman" w:hAnsi="Time Roman"/>
          <w:color w:val="00000A"/>
          <w:szCs w:val="24"/>
        </w:rPr>
      </w:pPr>
      <w:r>
        <w:rPr>
          <w:rFonts w:ascii="Time Roman" w:hAnsi="Time Roman"/>
          <w:color w:val="00000A"/>
          <w:szCs w:val="24"/>
        </w:rPr>
      </w:r>
    </w:p>
    <w:p>
      <w:pPr>
        <w:pStyle w:val="Normal"/>
        <w:jc w:val="center"/>
        <w:rPr>
          <w:rFonts w:ascii="Time Roman" w:hAnsi="Time Roman"/>
          <w:color w:val="00000A"/>
          <w:szCs w:val="24"/>
        </w:rPr>
      </w:pPr>
      <w:r>
        <w:rPr>
          <w:rFonts w:ascii="Time Roman" w:hAnsi="Time Roman"/>
          <w:color w:val="00000A"/>
          <w:szCs w:val="24"/>
        </w:rPr>
      </w:r>
    </w:p>
    <w:p>
      <w:pPr>
        <w:pStyle w:val="Normal"/>
        <w:jc w:val="center"/>
        <w:rPr>
          <w:rFonts w:ascii="Time Roman" w:hAnsi="Time Roman"/>
          <w:color w:val="00000A"/>
          <w:szCs w:val="24"/>
        </w:rPr>
      </w:pPr>
      <w:r>
        <w:rPr>
          <w:rFonts w:ascii="Time Roman" w:hAnsi="Time Roman"/>
          <w:color w:val="00000A"/>
          <w:szCs w:val="24"/>
        </w:rPr>
      </w:r>
    </w:p>
    <w:p>
      <w:pPr>
        <w:pStyle w:val="Normal"/>
        <w:jc w:val="center"/>
        <w:rPr>
          <w:rFonts w:ascii="Time Roman" w:hAnsi="Time Roman"/>
          <w:color w:val="00000A"/>
          <w:szCs w:val="24"/>
        </w:rPr>
      </w:pPr>
      <w:r>
        <w:rPr>
          <w:rFonts w:ascii="Time Roman" w:hAnsi="Time Roman"/>
          <w:color w:val="00000A"/>
          <w:szCs w:val="24"/>
        </w:rPr>
      </w:r>
    </w:p>
    <w:p>
      <w:pPr>
        <w:pStyle w:val="Normal"/>
        <w:jc w:val="center"/>
        <w:rPr>
          <w:rFonts w:ascii="Time Roman" w:hAnsi="Time Roman"/>
          <w:color w:val="00000A"/>
          <w:szCs w:val="24"/>
        </w:rPr>
      </w:pPr>
      <w:r>
        <w:rPr>
          <w:rFonts w:ascii="Time Roman" w:hAnsi="Time Roman"/>
          <w:color w:val="00000A"/>
          <w:szCs w:val="24"/>
        </w:rPr>
      </w:r>
    </w:p>
    <w:p>
      <w:pPr>
        <w:pStyle w:val="Normal"/>
        <w:jc w:val="center"/>
        <w:rPr>
          <w:rFonts w:ascii="Time Roman" w:hAnsi="Time Roman"/>
          <w:color w:val="00000A"/>
          <w:szCs w:val="24"/>
        </w:rPr>
      </w:pPr>
      <w:r>
        <w:rPr>
          <w:rFonts w:ascii="Time Roman" w:hAnsi="Time Roman"/>
          <w:color w:val="00000A"/>
          <w:szCs w:val="24"/>
        </w:rPr>
      </w:r>
    </w:p>
    <w:p>
      <w:pPr>
        <w:pStyle w:val="Normal"/>
        <w:jc w:val="center"/>
        <w:rPr>
          <w:rFonts w:ascii="Time Roman" w:hAnsi="Time Roman"/>
          <w:color w:val="00000A"/>
          <w:szCs w:val="24"/>
        </w:rPr>
      </w:pPr>
      <w:r>
        <w:rPr>
          <w:rFonts w:ascii="Time Roman" w:hAnsi="Time Roman"/>
          <w:color w:val="00000A"/>
          <w:szCs w:val="24"/>
        </w:rPr>
      </w:r>
    </w:p>
    <w:p>
      <w:pPr>
        <w:pStyle w:val="Normal"/>
        <w:jc w:val="center"/>
        <w:rPr>
          <w:rFonts w:ascii="Time Roman" w:hAnsi="Time Roman"/>
          <w:color w:val="00000A"/>
          <w:szCs w:val="24"/>
        </w:rPr>
      </w:pPr>
      <w:r>
        <w:rPr>
          <w:rFonts w:ascii="Time Roman" w:hAnsi="Time Roman"/>
          <w:color w:val="00000A"/>
          <w:szCs w:val="24"/>
        </w:rPr>
      </w:r>
    </w:p>
    <w:p>
      <w:pPr>
        <w:pStyle w:val="Normal"/>
        <w:jc w:val="center"/>
        <w:rPr>
          <w:rFonts w:ascii="Time Roman" w:hAnsi="Time Roman"/>
          <w:color w:val="00000A"/>
          <w:szCs w:val="24"/>
        </w:rPr>
      </w:pPr>
      <w:r>
        <w:rPr>
          <w:rFonts w:ascii="Time Roman" w:hAnsi="Time Roman"/>
          <w:color w:val="00000A"/>
          <w:szCs w:val="24"/>
        </w:rPr>
      </w:r>
    </w:p>
    <w:p>
      <w:pPr>
        <w:pStyle w:val="Normal"/>
        <w:jc w:val="center"/>
        <w:rPr>
          <w:rFonts w:ascii="Time Roman" w:hAnsi="Time Roman"/>
          <w:color w:val="00000A"/>
          <w:szCs w:val="24"/>
        </w:rPr>
      </w:pPr>
      <w:r>
        <w:rPr>
          <w:rFonts w:ascii="Time Roman" w:hAnsi="Time Roman"/>
          <w:color w:val="00000A"/>
          <w:szCs w:val="24"/>
        </w:rPr>
      </w:r>
    </w:p>
    <w:p>
      <w:pPr>
        <w:pStyle w:val="Normal"/>
        <w:jc w:val="center"/>
        <w:rPr>
          <w:rFonts w:ascii="Time Roman" w:hAnsi="Time Roman"/>
          <w:color w:val="00000A"/>
          <w:szCs w:val="24"/>
        </w:rPr>
      </w:pPr>
      <w:r>
        <w:rPr>
          <w:rFonts w:ascii="Time Roman" w:hAnsi="Time Roman"/>
          <w:color w:val="00000A"/>
          <w:szCs w:val="24"/>
        </w:rPr>
      </w:r>
    </w:p>
    <w:p>
      <w:pPr>
        <w:pStyle w:val="Normal"/>
        <w:jc w:val="center"/>
        <w:rPr>
          <w:rFonts w:ascii="Time Roman" w:hAnsi="Time Roman"/>
          <w:color w:val="00000A"/>
          <w:szCs w:val="24"/>
        </w:rPr>
      </w:pPr>
      <w:r>
        <w:rPr>
          <w:rFonts w:ascii="Time Roman" w:hAnsi="Time Roman"/>
          <w:color w:val="00000A"/>
          <w:szCs w:val="24"/>
        </w:rPr>
      </w:r>
    </w:p>
    <w:p>
      <w:pPr>
        <w:pStyle w:val="Normal"/>
        <w:jc w:val="center"/>
        <w:rPr>
          <w:rFonts w:ascii="Time Roman" w:hAnsi="Time Roman"/>
          <w:color w:val="00000A"/>
          <w:szCs w:val="24"/>
        </w:rPr>
      </w:pPr>
      <w:r>
        <w:rPr>
          <w:rFonts w:ascii="Time Roman" w:hAnsi="Time Roman"/>
          <w:color w:val="00000A"/>
          <w:szCs w:val="24"/>
        </w:rPr>
      </w:r>
    </w:p>
    <w:p>
      <w:pPr>
        <w:pStyle w:val="Normal"/>
        <w:jc w:val="center"/>
        <w:rPr>
          <w:rFonts w:ascii="Time Roman" w:hAnsi="Time Roman"/>
          <w:color w:val="00000A"/>
          <w:szCs w:val="24"/>
        </w:rPr>
      </w:pPr>
      <w:r>
        <w:rPr>
          <w:rFonts w:ascii="Time Roman" w:hAnsi="Time Roman"/>
          <w:color w:val="00000A"/>
          <w:szCs w:val="24"/>
        </w:rPr>
      </w:r>
    </w:p>
    <w:p>
      <w:pPr>
        <w:pStyle w:val="Normal"/>
        <w:jc w:val="center"/>
        <w:rPr>
          <w:rFonts w:ascii="Time Roman" w:hAnsi="Time Roman"/>
          <w:color w:val="00000A"/>
          <w:szCs w:val="24"/>
        </w:rPr>
      </w:pPr>
      <w:r>
        <w:rPr>
          <w:rFonts w:ascii="Time Roman" w:hAnsi="Time Roman"/>
          <w:color w:val="00000A"/>
          <w:szCs w:val="24"/>
        </w:rPr>
      </w:r>
    </w:p>
    <w:p>
      <w:pPr>
        <w:pStyle w:val="Normal"/>
        <w:jc w:val="center"/>
        <w:rPr>
          <w:rFonts w:ascii="Time Roman" w:hAnsi="Time Roman"/>
          <w:color w:val="00000A"/>
          <w:szCs w:val="24"/>
        </w:rPr>
      </w:pPr>
      <w:r>
        <w:rPr>
          <w:rFonts w:ascii="Time Roman" w:hAnsi="Time Roman"/>
          <w:color w:val="00000A"/>
          <w:szCs w:val="24"/>
        </w:rPr>
      </w:r>
    </w:p>
    <w:p>
      <w:pPr>
        <w:pStyle w:val="Normal"/>
        <w:jc w:val="center"/>
        <w:rPr>
          <w:rFonts w:ascii="Time Roman" w:hAnsi="Time Roman"/>
          <w:color w:val="00000A"/>
          <w:szCs w:val="24"/>
        </w:rPr>
      </w:pPr>
      <w:r>
        <w:rPr>
          <w:rFonts w:ascii="Time Roman" w:hAnsi="Time Roman"/>
          <w:color w:val="00000A"/>
          <w:szCs w:val="24"/>
        </w:rPr>
      </w:r>
    </w:p>
    <w:p>
      <w:pPr>
        <w:pStyle w:val="Normal"/>
        <w:jc w:val="center"/>
        <w:rPr>
          <w:rFonts w:ascii="Time Roman" w:hAnsi="Time Roman"/>
          <w:color w:val="00000A"/>
          <w:szCs w:val="24"/>
        </w:rPr>
      </w:pPr>
      <w:r>
        <w:rPr>
          <w:rFonts w:ascii="Time Roman" w:hAnsi="Time Roman"/>
          <w:color w:val="00000A"/>
          <w:szCs w:val="24"/>
        </w:rPr>
      </w:r>
    </w:p>
    <w:p>
      <w:pPr>
        <w:pStyle w:val="Normal"/>
        <w:jc w:val="center"/>
        <w:rPr>
          <w:rFonts w:ascii="Time Roman" w:hAnsi="Time Roman"/>
          <w:color w:val="00000A"/>
          <w:szCs w:val="24"/>
        </w:rPr>
      </w:pPr>
      <w:r>
        <w:rPr>
          <w:rFonts w:ascii="Time Roman" w:hAnsi="Time Roman"/>
          <w:color w:val="00000A"/>
          <w:szCs w:val="24"/>
        </w:rPr>
      </w:r>
    </w:p>
    <w:p>
      <w:pPr>
        <w:pStyle w:val="Normal"/>
        <w:jc w:val="center"/>
        <w:rPr>
          <w:rFonts w:ascii="Time Roman" w:hAnsi="Time Roman"/>
          <w:color w:val="00000A"/>
          <w:szCs w:val="24"/>
        </w:rPr>
      </w:pPr>
      <w:r>
        <w:rPr>
          <w:rFonts w:ascii="Time Roman" w:hAnsi="Time Roman"/>
          <w:color w:val="00000A"/>
          <w:szCs w:val="24"/>
        </w:rPr>
      </w:r>
    </w:p>
    <w:p>
      <w:pPr>
        <w:pStyle w:val="Normal"/>
        <w:jc w:val="center"/>
        <w:rPr>
          <w:rFonts w:ascii="Time Roman" w:hAnsi="Time Roman"/>
          <w:color w:val="00000A"/>
          <w:szCs w:val="24"/>
        </w:rPr>
      </w:pPr>
      <w:r>
        <w:rPr>
          <w:rFonts w:ascii="Time Roman" w:hAnsi="Time Roman"/>
          <w:color w:val="00000A"/>
          <w:szCs w:val="24"/>
        </w:rPr>
      </w:r>
    </w:p>
    <w:p>
      <w:pPr>
        <w:pStyle w:val="2"/>
        <w:jc w:val="center"/>
        <w:rPr>
          <w:rFonts w:ascii="Time Roman" w:hAnsi="Time Roman"/>
          <w:color w:val="00000A"/>
          <w:szCs w:val="24"/>
        </w:rPr>
      </w:pPr>
      <w:r>
        <w:rPr>
          <w:rFonts w:ascii="Time Roman" w:hAnsi="Time Roman"/>
          <w:color w:val="00000A"/>
          <w:szCs w:val="24"/>
        </w:rPr>
        <w:t>Описание административно-территориального деления Санкт-Петербурга</w:t>
      </w:r>
    </w:p>
    <w:p>
      <w:pPr>
        <w:pStyle w:val="Normal"/>
        <w:rPr/>
      </w:pPr>
      <w:r>
        <w:rPr/>
        <w:drawing>
          <wp:anchor behindDoc="0" distT="0" distB="3810" distL="114300" distR="114300" simplePos="0" locked="0" layoutInCell="1" allowOverlap="1" relativeHeight="3">
            <wp:simplePos x="0" y="0"/>
            <wp:positionH relativeFrom="column">
              <wp:posOffset>-158750</wp:posOffset>
            </wp:positionH>
            <wp:positionV relativeFrom="paragraph">
              <wp:posOffset>112395</wp:posOffset>
            </wp:positionV>
            <wp:extent cx="1544955" cy="1615440"/>
            <wp:effectExtent l="0" t="0" r="0" b="0"/>
            <wp:wrapTight wrapText="bothSides">
              <wp:wrapPolygon edited="0">
                <wp:start x="9346" y="0"/>
                <wp:lineTo x="-205" y="0"/>
                <wp:lineTo x="-205" y="2917"/>
                <wp:lineTo x="1040" y="11864"/>
                <wp:lineTo x="209" y="20616"/>
                <wp:lineTo x="20146" y="20616"/>
                <wp:lineTo x="20146" y="7779"/>
                <wp:lineTo x="19938" y="3694"/>
                <wp:lineTo x="20976" y="3500"/>
                <wp:lineTo x="20976" y="0"/>
                <wp:lineTo x="11008" y="0"/>
                <wp:lineTo x="9346" y="0"/>
              </wp:wrapPolygon>
            </wp:wrapTight>
            <wp:docPr id="3" name="Рисунок 64" descr="http://pravo.gov.ru/export/sites/default/galleries/links_region/143px-Coat_of_Arms_of_Saint_Petersburg_x2003x.svg.png_1290126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64" descr="http://pravo.gov.ru/export/sites/default/galleries/links_region/143px-Coat_of_Arms_of_Saint_Petersburg_x2003x.svg.png_1290126150.png"/>
                    <pic:cNvPicPr>
                      <a:picLocks noChangeAspect="1" noChangeArrowheads="1"/>
                    </pic:cNvPicPr>
                  </pic:nvPicPr>
                  <pic:blipFill>
                    <a:blip r:embed="rId4"/>
                    <a:stretch>
                      <a:fillRect/>
                    </a:stretch>
                  </pic:blipFill>
                  <pic:spPr bwMode="auto">
                    <a:xfrm>
                      <a:off x="0" y="0"/>
                      <a:ext cx="1544955" cy="1615440"/>
                    </a:xfrm>
                    <a:prstGeom prst="rect">
                      <a:avLst/>
                    </a:prstGeom>
                  </pic:spPr>
                </pic:pic>
              </a:graphicData>
            </a:graphic>
          </wp:anchor>
        </w:drawing>
      </w:r>
    </w:p>
    <w:p>
      <w:pPr>
        <w:pStyle w:val="Normal"/>
        <w:widowControl/>
        <w:bidi w:val="0"/>
        <w:spacing w:lineRule="auto" w:line="240" w:before="0" w:after="0"/>
        <w:ind w:left="-57" w:right="567" w:hanging="0"/>
        <w:jc w:val="both"/>
        <w:rPr>
          <w:rFonts w:ascii="Time Roman" w:hAnsi="Time Roman"/>
        </w:rPr>
      </w:pPr>
      <w:r>
        <w:rPr>
          <w:rFonts w:ascii="Time Roman" w:hAnsi="Time Roman"/>
        </w:rPr>
        <w:t>Город Санкт-Петербург имеет статус города федерального значения в соответствии с Конституцией Российской Федерации.</w:t>
      </w:r>
    </w:p>
    <w:p>
      <w:pPr>
        <w:pStyle w:val="Normal"/>
        <w:widowControl/>
        <w:bidi w:val="0"/>
        <w:spacing w:lineRule="auto" w:line="240" w:before="0" w:after="0"/>
        <w:ind w:left="-57" w:right="567" w:hanging="0"/>
        <w:jc w:val="both"/>
        <w:rPr>
          <w:rFonts w:ascii="Time Roman" w:hAnsi="Time Roman"/>
        </w:rPr>
      </w:pPr>
      <w:r>
        <w:rPr>
          <w:rFonts w:ascii="Time Roman" w:hAnsi="Time Roman"/>
        </w:rPr>
        <w:t>Территория Санкт-Петербурга разделена на 18 административно-территориальных единиц – районов Санкт-Петербурга. В границах районов располагаются 111 внутригородских муниципальных образований (в соответствии с Законом Санкт-Петербурга «О территориальном устройстве Санкт-Петербурга»).</w:t>
      </w:r>
    </w:p>
    <w:p>
      <w:pPr>
        <w:pStyle w:val="Normal"/>
        <w:widowControl/>
        <w:bidi w:val="0"/>
        <w:spacing w:lineRule="auto" w:line="240" w:before="0" w:after="0"/>
        <w:ind w:left="-57" w:right="567" w:hanging="0"/>
        <w:jc w:val="both"/>
        <w:rPr>
          <w:rFonts w:ascii="Time Roman" w:hAnsi="Time Roman"/>
        </w:rPr>
      </w:pPr>
      <w:r>
        <w:rPr>
          <w:rFonts w:ascii="Time Roman" w:hAnsi="Time Roman"/>
        </w:rPr>
        <w:t xml:space="preserve">В границах районов Санкт-Петербурга  осуществляют свою деятельность, то есть проводят политику Санкт-Петербурга и осуществляют управление на территории вверенных им районов, исполнительные органы государственной власти Санкт-Петербурга – администрации районов Санкт-Петербурга, которые наравне с комитетами и управлениями Санкт-Петербурга входят в состав Администрации Санкт-Петербурга. Администрацию районов формирует Правительство города. Главы администраций районов назначаются губернатором. </w:t>
      </w:r>
    </w:p>
    <w:p>
      <w:pPr>
        <w:pStyle w:val="Caption"/>
        <w:spacing w:before="0" w:after="0"/>
        <w:ind w:left="0" w:right="0" w:hanging="0"/>
        <w:jc w:val="both"/>
        <w:rPr>
          <w:rFonts w:ascii="Time Roman" w:hAnsi="Time Roman"/>
          <w:color w:val="00000A"/>
          <w:sz w:val="24"/>
          <w:szCs w:val="24"/>
        </w:rPr>
      </w:pPr>
      <w:r>
        <w:rPr>
          <w:rFonts w:ascii="Time Roman" w:hAnsi="Time Roman"/>
          <w:color w:val="00000A"/>
          <w:sz w:val="24"/>
          <w:szCs w:val="24"/>
        </w:rPr>
      </w:r>
    </w:p>
    <w:p>
      <w:pPr>
        <w:pStyle w:val="Caption"/>
        <w:spacing w:before="0" w:after="0"/>
        <w:ind w:left="0" w:right="0" w:hanging="0"/>
        <w:jc w:val="both"/>
        <w:rPr/>
      </w:pPr>
      <w:r>
        <w:drawing>
          <wp:anchor behindDoc="0" distT="0" distB="8890" distL="114300" distR="118745" simplePos="0" locked="0" layoutInCell="1" allowOverlap="1" relativeHeight="2">
            <wp:simplePos x="0" y="0"/>
            <wp:positionH relativeFrom="column">
              <wp:posOffset>3000375</wp:posOffset>
            </wp:positionH>
            <wp:positionV relativeFrom="paragraph">
              <wp:posOffset>238125</wp:posOffset>
            </wp:positionV>
            <wp:extent cx="3405505" cy="3267710"/>
            <wp:effectExtent l="0" t="0" r="0" b="0"/>
            <wp:wrapTight wrapText="bothSides">
              <wp:wrapPolygon edited="0">
                <wp:start x="-52" y="0"/>
                <wp:lineTo x="-52" y="21483"/>
                <wp:lineTo x="21502" y="21483"/>
                <wp:lineTo x="21502" y="0"/>
                <wp:lineTo x="-52" y="0"/>
              </wp:wrapPolygon>
            </wp:wrapTight>
            <wp:docPr id="4" name="Рисунок 66" descr="https://upload.wikimedia.org/wikipedia/commons/thumb/d/d1/Spb_all_districts_2005_abc_rus.svg/1280px-Spb_all_districts_2005_abc_ru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66" descr="https://upload.wikimedia.org/wikipedia/commons/thumb/d/d1/Spb_all_districts_2005_abc_rus.svg/1280px-Spb_all_districts_2005_abc_rus.svg.png"/>
                    <pic:cNvPicPr>
                      <a:picLocks noChangeAspect="1" noChangeArrowheads="1"/>
                    </pic:cNvPicPr>
                  </pic:nvPicPr>
                  <pic:blipFill>
                    <a:blip r:embed="rId5"/>
                    <a:stretch>
                      <a:fillRect/>
                    </a:stretch>
                  </pic:blipFill>
                  <pic:spPr bwMode="auto">
                    <a:xfrm>
                      <a:off x="0" y="0"/>
                      <a:ext cx="3405505" cy="3267710"/>
                    </a:xfrm>
                    <a:prstGeom prst="rect">
                      <a:avLst/>
                    </a:prstGeom>
                  </pic:spPr>
                </pic:pic>
              </a:graphicData>
            </a:graphic>
          </wp:anchor>
        </w:drawing>
      </w:r>
      <w:r>
        <w:rPr>
          <w:rFonts w:ascii="Time Roman" w:hAnsi="Time Roman"/>
          <w:color w:val="00000A"/>
          <w:sz w:val="24"/>
          <w:szCs w:val="24"/>
        </w:rPr>
        <w:t xml:space="preserve"> </w:t>
      </w:r>
      <w:r>
        <w:rPr>
          <w:rFonts w:ascii="Time Roman" w:hAnsi="Time Roman"/>
          <w:b w:val="false"/>
          <w:color w:val="00000A"/>
          <w:sz w:val="24"/>
          <w:szCs w:val="24"/>
        </w:rPr>
        <w:t>Территориальное деление Санкт-Петербурга:</w:t>
      </w:r>
    </w:p>
    <w:p>
      <w:pPr>
        <w:pStyle w:val="Normal"/>
        <w:numPr>
          <w:ilvl w:val="0"/>
          <w:numId w:val="1"/>
        </w:numPr>
        <w:ind w:left="0" w:right="0" w:hanging="0"/>
        <w:jc w:val="both"/>
        <w:rPr>
          <w:rFonts w:ascii="Time Roman" w:hAnsi="Time Roman" w:eastAsia="Calibri"/>
        </w:rPr>
      </w:pPr>
      <w:r>
        <w:rPr>
          <w:rFonts w:eastAsia="Calibri" w:ascii="Time Roman" w:hAnsi="Time Roman"/>
        </w:rPr>
        <w:t>Адмиралтейский</w:t>
      </w:r>
    </w:p>
    <w:p>
      <w:pPr>
        <w:pStyle w:val="Normal"/>
        <w:numPr>
          <w:ilvl w:val="0"/>
          <w:numId w:val="1"/>
        </w:numPr>
        <w:ind w:left="0" w:right="0" w:hanging="0"/>
        <w:jc w:val="both"/>
        <w:rPr>
          <w:rFonts w:ascii="Time Roman" w:hAnsi="Time Roman" w:eastAsia="Calibri"/>
        </w:rPr>
      </w:pPr>
      <w:r>
        <w:rPr>
          <w:rFonts w:eastAsia="Calibri" w:ascii="Time Roman" w:hAnsi="Time Roman"/>
        </w:rPr>
        <w:t>Василеостровский</w:t>
      </w:r>
    </w:p>
    <w:p>
      <w:pPr>
        <w:pStyle w:val="Normal"/>
        <w:numPr>
          <w:ilvl w:val="0"/>
          <w:numId w:val="1"/>
        </w:numPr>
        <w:ind w:left="0" w:right="0" w:hanging="0"/>
        <w:jc w:val="both"/>
        <w:rPr>
          <w:rFonts w:ascii="Time Roman" w:hAnsi="Time Roman" w:eastAsia="Calibri"/>
        </w:rPr>
      </w:pPr>
      <w:r>
        <w:rPr>
          <w:rFonts w:eastAsia="Calibri" w:ascii="Time Roman" w:hAnsi="Time Roman"/>
        </w:rPr>
        <w:t>Выборгский</w:t>
      </w:r>
    </w:p>
    <w:p>
      <w:pPr>
        <w:pStyle w:val="Normal"/>
        <w:numPr>
          <w:ilvl w:val="0"/>
          <w:numId w:val="1"/>
        </w:numPr>
        <w:ind w:left="0" w:right="0" w:hanging="0"/>
        <w:jc w:val="both"/>
        <w:rPr>
          <w:rFonts w:ascii="Time Roman" w:hAnsi="Time Roman" w:eastAsia="Calibri"/>
        </w:rPr>
      </w:pPr>
      <w:r>
        <w:rPr>
          <w:rFonts w:eastAsia="Calibri" w:ascii="Time Roman" w:hAnsi="Time Roman"/>
        </w:rPr>
        <w:t>Калининский</w:t>
      </w:r>
    </w:p>
    <w:p>
      <w:pPr>
        <w:pStyle w:val="Normal"/>
        <w:numPr>
          <w:ilvl w:val="0"/>
          <w:numId w:val="1"/>
        </w:numPr>
        <w:ind w:left="0" w:right="0" w:hanging="0"/>
        <w:jc w:val="both"/>
        <w:rPr>
          <w:rFonts w:ascii="Time Roman" w:hAnsi="Time Roman" w:eastAsia="Calibri"/>
        </w:rPr>
      </w:pPr>
      <w:r>
        <w:rPr>
          <w:rFonts w:eastAsia="Calibri" w:ascii="Time Roman" w:hAnsi="Time Roman"/>
        </w:rPr>
        <w:t>Кировский</w:t>
      </w:r>
    </w:p>
    <w:p>
      <w:pPr>
        <w:pStyle w:val="Normal"/>
        <w:numPr>
          <w:ilvl w:val="0"/>
          <w:numId w:val="1"/>
        </w:numPr>
        <w:ind w:left="0" w:right="0" w:hanging="0"/>
        <w:jc w:val="both"/>
        <w:rPr>
          <w:rFonts w:ascii="Time Roman" w:hAnsi="Time Roman" w:eastAsia="Calibri"/>
        </w:rPr>
      </w:pPr>
      <w:r>
        <w:rPr>
          <w:rFonts w:eastAsia="Calibri" w:ascii="Time Roman" w:hAnsi="Time Roman"/>
        </w:rPr>
        <w:t>Колпинский</w:t>
      </w:r>
    </w:p>
    <w:p>
      <w:pPr>
        <w:pStyle w:val="Normal"/>
        <w:numPr>
          <w:ilvl w:val="0"/>
          <w:numId w:val="1"/>
        </w:numPr>
        <w:ind w:left="0" w:right="0" w:hanging="0"/>
        <w:jc w:val="both"/>
        <w:rPr>
          <w:rFonts w:ascii="Time Roman" w:hAnsi="Time Roman" w:eastAsia="Calibri"/>
        </w:rPr>
      </w:pPr>
      <w:r>
        <w:rPr>
          <w:rFonts w:eastAsia="Calibri" w:ascii="Time Roman" w:hAnsi="Time Roman"/>
        </w:rPr>
        <w:t>Красногвардейский</w:t>
      </w:r>
    </w:p>
    <w:p>
      <w:pPr>
        <w:pStyle w:val="Normal"/>
        <w:numPr>
          <w:ilvl w:val="0"/>
          <w:numId w:val="1"/>
        </w:numPr>
        <w:ind w:left="0" w:right="0" w:hanging="0"/>
        <w:jc w:val="both"/>
        <w:rPr>
          <w:rFonts w:ascii="Time Roman" w:hAnsi="Time Roman" w:eastAsia="Calibri"/>
        </w:rPr>
      </w:pPr>
      <w:r>
        <w:rPr>
          <w:rFonts w:eastAsia="Calibri" w:ascii="Time Roman" w:hAnsi="Time Roman"/>
        </w:rPr>
        <w:t>Красносельский</w:t>
      </w:r>
    </w:p>
    <w:p>
      <w:pPr>
        <w:pStyle w:val="Normal"/>
        <w:numPr>
          <w:ilvl w:val="0"/>
          <w:numId w:val="1"/>
        </w:numPr>
        <w:ind w:left="0" w:right="0" w:hanging="0"/>
        <w:jc w:val="both"/>
        <w:rPr>
          <w:rFonts w:ascii="Time Roman" w:hAnsi="Time Roman" w:eastAsia="Calibri"/>
        </w:rPr>
      </w:pPr>
      <w:r>
        <w:rPr>
          <w:rFonts w:eastAsia="Calibri" w:ascii="Time Roman" w:hAnsi="Time Roman"/>
        </w:rPr>
        <w:t>Кронштадтский</w:t>
      </w:r>
    </w:p>
    <w:p>
      <w:pPr>
        <w:pStyle w:val="Normal"/>
        <w:numPr>
          <w:ilvl w:val="0"/>
          <w:numId w:val="1"/>
        </w:numPr>
        <w:ind w:left="0" w:right="0" w:hanging="0"/>
        <w:jc w:val="both"/>
        <w:rPr>
          <w:rFonts w:ascii="Time Roman" w:hAnsi="Time Roman" w:eastAsia="Calibri"/>
        </w:rPr>
      </w:pPr>
      <w:r>
        <w:rPr>
          <w:rFonts w:eastAsia="Calibri" w:ascii="Time Roman" w:hAnsi="Time Roman"/>
        </w:rPr>
        <w:t>Курортный</w:t>
      </w:r>
    </w:p>
    <w:p>
      <w:pPr>
        <w:pStyle w:val="Normal"/>
        <w:numPr>
          <w:ilvl w:val="0"/>
          <w:numId w:val="1"/>
        </w:numPr>
        <w:ind w:left="0" w:right="0" w:hanging="0"/>
        <w:jc w:val="both"/>
        <w:rPr>
          <w:rFonts w:ascii="Time Roman" w:hAnsi="Time Roman" w:eastAsia="Calibri"/>
        </w:rPr>
      </w:pPr>
      <w:r>
        <w:rPr>
          <w:rFonts w:eastAsia="Calibri" w:ascii="Time Roman" w:hAnsi="Time Roman"/>
        </w:rPr>
        <w:t>Московский</w:t>
      </w:r>
    </w:p>
    <w:p>
      <w:pPr>
        <w:pStyle w:val="Normal"/>
        <w:numPr>
          <w:ilvl w:val="0"/>
          <w:numId w:val="1"/>
        </w:numPr>
        <w:ind w:left="0" w:right="0" w:hanging="0"/>
        <w:jc w:val="both"/>
        <w:rPr>
          <w:rFonts w:ascii="Time Roman" w:hAnsi="Time Roman" w:eastAsia="Calibri"/>
        </w:rPr>
      </w:pPr>
      <w:r>
        <w:rPr>
          <w:rFonts w:eastAsia="Calibri" w:ascii="Time Roman" w:hAnsi="Time Roman"/>
        </w:rPr>
        <w:t>Невский</w:t>
      </w:r>
    </w:p>
    <w:p>
      <w:pPr>
        <w:pStyle w:val="Normal"/>
        <w:numPr>
          <w:ilvl w:val="0"/>
          <w:numId w:val="1"/>
        </w:numPr>
        <w:ind w:left="0" w:right="0" w:hanging="0"/>
        <w:jc w:val="both"/>
        <w:rPr>
          <w:rFonts w:ascii="Time Roman" w:hAnsi="Time Roman" w:eastAsia="Calibri"/>
        </w:rPr>
      </w:pPr>
      <w:r>
        <w:rPr>
          <w:rFonts w:eastAsia="Calibri" w:ascii="Time Roman" w:hAnsi="Time Roman"/>
        </w:rPr>
        <w:t>Петроградский</w:t>
      </w:r>
    </w:p>
    <w:p>
      <w:pPr>
        <w:pStyle w:val="Normal"/>
        <w:numPr>
          <w:ilvl w:val="0"/>
          <w:numId w:val="1"/>
        </w:numPr>
        <w:ind w:left="0" w:right="0" w:hanging="0"/>
        <w:jc w:val="both"/>
        <w:rPr>
          <w:rFonts w:ascii="Time Roman" w:hAnsi="Time Roman" w:eastAsia="Calibri"/>
        </w:rPr>
      </w:pPr>
      <w:r>
        <w:rPr>
          <w:rFonts w:eastAsia="Calibri" w:ascii="Time Roman" w:hAnsi="Time Roman"/>
        </w:rPr>
        <w:t>Петродворцовый</w:t>
      </w:r>
    </w:p>
    <w:p>
      <w:pPr>
        <w:pStyle w:val="Normal"/>
        <w:numPr>
          <w:ilvl w:val="0"/>
          <w:numId w:val="1"/>
        </w:numPr>
        <w:ind w:left="0" w:right="0" w:hanging="0"/>
        <w:jc w:val="both"/>
        <w:rPr>
          <w:rFonts w:ascii="Time Roman" w:hAnsi="Time Roman" w:eastAsia="Calibri"/>
        </w:rPr>
      </w:pPr>
      <w:r>
        <w:rPr>
          <w:rFonts w:eastAsia="Calibri" w:ascii="Time Roman" w:hAnsi="Time Roman"/>
        </w:rPr>
        <w:t>Приморский</w:t>
      </w:r>
    </w:p>
    <w:p>
      <w:pPr>
        <w:pStyle w:val="Normal"/>
        <w:numPr>
          <w:ilvl w:val="0"/>
          <w:numId w:val="1"/>
        </w:numPr>
        <w:ind w:left="0" w:right="0" w:hanging="0"/>
        <w:jc w:val="both"/>
        <w:rPr>
          <w:rFonts w:ascii="Time Roman" w:hAnsi="Time Roman" w:eastAsia="Calibri"/>
        </w:rPr>
      </w:pPr>
      <w:r>
        <w:rPr>
          <w:rFonts w:eastAsia="Calibri" w:ascii="Time Roman" w:hAnsi="Time Roman"/>
        </w:rPr>
        <w:t>Пушкинский</w:t>
      </w:r>
    </w:p>
    <w:p>
      <w:pPr>
        <w:pStyle w:val="Normal"/>
        <w:numPr>
          <w:ilvl w:val="0"/>
          <w:numId w:val="1"/>
        </w:numPr>
        <w:ind w:left="0" w:right="0" w:hanging="0"/>
        <w:jc w:val="both"/>
        <w:rPr>
          <w:rFonts w:ascii="Time Roman" w:hAnsi="Time Roman" w:eastAsia="Calibri"/>
        </w:rPr>
      </w:pPr>
      <w:r>
        <w:rPr>
          <w:rFonts w:eastAsia="Calibri" w:ascii="Time Roman" w:hAnsi="Time Roman"/>
        </w:rPr>
        <w:t>Фрунзенский</w:t>
      </w:r>
    </w:p>
    <w:p>
      <w:pPr>
        <w:pStyle w:val="Normal"/>
        <w:numPr>
          <w:ilvl w:val="0"/>
          <w:numId w:val="1"/>
        </w:numPr>
        <w:ind w:left="0" w:right="0" w:hanging="0"/>
        <w:jc w:val="both"/>
        <w:rPr>
          <w:rFonts w:ascii="Time Roman" w:hAnsi="Time Roman" w:eastAsia="Calibri"/>
        </w:rPr>
      </w:pPr>
      <w:r>
        <w:rPr>
          <w:rFonts w:eastAsia="Calibri" w:ascii="Time Roman" w:hAnsi="Time Roman"/>
        </w:rPr>
        <w:t>Центральный</w:t>
      </w:r>
    </w:p>
    <w:p>
      <w:pPr>
        <w:pStyle w:val="Normal"/>
        <w:rPr>
          <w:rFonts w:ascii="Calibri" w:hAnsi="Calibri"/>
          <w:color w:val="FF0000"/>
        </w:rPr>
      </w:pPr>
      <w:r>
        <w:rPr>
          <w:rFonts w:ascii="Calibri" w:hAnsi="Calibri"/>
          <w:color w:val="FF0000"/>
        </w:rPr>
      </w:r>
    </w:p>
    <w:p>
      <w:pPr>
        <w:pStyle w:val="Normal"/>
        <w:rPr>
          <w:rFonts w:ascii="Calibri" w:hAnsi="Calibri"/>
          <w:color w:val="FF0000"/>
        </w:rPr>
      </w:pPr>
      <w:r>
        <w:rPr>
          <w:rFonts w:ascii="Calibri" w:hAnsi="Calibri"/>
          <w:color w:val="FF0000"/>
        </w:rPr>
      </w:r>
    </w:p>
    <w:p>
      <w:pPr>
        <w:pStyle w:val="Normal"/>
        <w:spacing w:lineRule="auto" w:line="360"/>
        <w:ind w:left="0" w:right="567" w:hanging="0"/>
        <w:jc w:val="both"/>
        <w:rPr>
          <w:rFonts w:ascii="Time Roman" w:hAnsi="Time Roman"/>
          <w:sz w:val="24"/>
          <w:szCs w:val="24"/>
        </w:rPr>
      </w:pPr>
      <w:r>
        <w:rPr>
          <w:rFonts w:ascii="Time Roman" w:hAnsi="Time Roman"/>
          <w:sz w:val="24"/>
          <w:szCs w:val="24"/>
        </w:rPr>
        <w:t xml:space="preserve">Формирование муниципальных образований происходило по принципу дробления территорий административных районов на 111 территориальных, в границах которых осуществляется местное самоуправление в Санкт-Петербурге. </w:t>
      </w:r>
    </w:p>
    <w:p>
      <w:pPr>
        <w:pStyle w:val="ListParagraph"/>
        <w:numPr>
          <w:ilvl w:val="0"/>
          <w:numId w:val="0"/>
        </w:numPr>
        <w:spacing w:lineRule="auto" w:line="360"/>
        <w:ind w:left="1800" w:right="0" w:hanging="0"/>
        <w:jc w:val="center"/>
        <w:rPr>
          <w:rFonts w:ascii="Time Roman Cyr" w:hAnsi="Time Roman Cyr" w:cs="Time Roman Cyr"/>
          <w:b/>
          <w:b/>
          <w:bCs/>
        </w:rPr>
      </w:pPr>
      <w:r>
        <w:rPr>
          <w:rFonts w:cs="Time Roman Cyr" w:ascii="Time Roman Cyr" w:hAnsi="Time Roman Cyr"/>
          <w:b/>
          <w:bCs/>
        </w:rPr>
      </w:r>
    </w:p>
    <w:p>
      <w:pPr>
        <w:pStyle w:val="ListParagraph"/>
        <w:spacing w:lineRule="auto" w:line="360"/>
        <w:jc w:val="center"/>
        <w:rPr>
          <w:rFonts w:ascii="Time Roman Cyr" w:hAnsi="Time Roman Cyr" w:cs="Time Roman Cyr"/>
          <w:b/>
          <w:b/>
          <w:bCs/>
        </w:rPr>
      </w:pPr>
      <w:r>
        <w:rPr>
          <w:rFonts w:cs="Time Roman Cyr" w:ascii="Time Roman Cyr" w:hAnsi="Time Roman Cyr"/>
          <w:b/>
          <w:bCs/>
        </w:rPr>
      </w:r>
    </w:p>
    <w:p>
      <w:pPr>
        <w:pStyle w:val="ListParagraph"/>
        <w:spacing w:lineRule="auto" w:line="360"/>
        <w:jc w:val="center"/>
        <w:rPr>
          <w:rFonts w:ascii="Time Roman Cyr" w:hAnsi="Time Roman Cyr" w:cs="Time Roman Cyr"/>
          <w:b/>
          <w:b/>
          <w:bCs/>
        </w:rPr>
      </w:pPr>
      <w:r>
        <w:rPr>
          <w:rFonts w:cs="Time Roman Cyr" w:ascii="Time Roman Cyr" w:hAnsi="Time Roman Cyr"/>
          <w:b/>
          <w:bCs/>
        </w:rPr>
      </w:r>
    </w:p>
    <w:p>
      <w:pPr>
        <w:pStyle w:val="ListParagraph"/>
        <w:spacing w:lineRule="auto" w:line="360"/>
        <w:jc w:val="center"/>
        <w:rPr>
          <w:rFonts w:ascii="Time Roman Cyr" w:hAnsi="Time Roman Cyr" w:cs="Time Roman Cyr"/>
          <w:b/>
          <w:b/>
          <w:bCs/>
        </w:rPr>
      </w:pPr>
      <w:r>
        <w:rPr>
          <w:rFonts w:cs="Time Roman Cyr" w:ascii="Time Roman Cyr" w:hAnsi="Time Roman Cyr"/>
          <w:b/>
          <w:bCs/>
        </w:rPr>
      </w:r>
    </w:p>
    <w:p>
      <w:pPr>
        <w:pStyle w:val="ListParagraph"/>
        <w:spacing w:lineRule="auto" w:line="360"/>
        <w:jc w:val="center"/>
        <w:rPr>
          <w:rFonts w:ascii="Time Roman Cyr" w:hAnsi="Time Roman Cyr" w:cs="Time Roman Cyr"/>
          <w:b/>
          <w:b/>
          <w:bCs/>
        </w:rPr>
      </w:pPr>
      <w:r>
        <w:rPr>
          <w:rFonts w:cs="Time Roman Cyr" w:ascii="Time Roman Cyr" w:hAnsi="Time Roman Cyr"/>
          <w:b/>
          <w:bCs/>
        </w:rPr>
      </w:r>
    </w:p>
    <w:p>
      <w:pPr>
        <w:pStyle w:val="ListParagraph"/>
        <w:spacing w:lineRule="auto" w:line="360"/>
        <w:jc w:val="center"/>
        <w:rPr>
          <w:rFonts w:ascii="Time Roman Cyr" w:hAnsi="Time Roman Cyr" w:cs="Time Roman Cyr"/>
          <w:b/>
          <w:b/>
          <w:bCs/>
        </w:rPr>
      </w:pPr>
      <w:r>
        <w:rPr>
          <w:rFonts w:cs="Time Roman Cyr" w:ascii="Time Roman Cyr" w:hAnsi="Time Roman Cyr"/>
          <w:b/>
          <w:bCs/>
        </w:rPr>
      </w:r>
    </w:p>
    <w:p>
      <w:pPr>
        <w:pStyle w:val="ListParagraph"/>
        <w:numPr>
          <w:ilvl w:val="0"/>
          <w:numId w:val="0"/>
        </w:numPr>
        <w:spacing w:lineRule="auto" w:line="360"/>
        <w:ind w:left="1800" w:right="0" w:hanging="0"/>
        <w:jc w:val="center"/>
        <w:rPr>
          <w:rFonts w:ascii="Time Roman Cyr" w:hAnsi="Time Roman Cyr" w:cs="Time Roman Cyr"/>
          <w:b/>
          <w:b/>
          <w:bCs/>
        </w:rPr>
      </w:pPr>
      <w:r>
        <w:rPr>
          <w:rFonts w:cs="Time Roman Cyr" w:ascii="Time Roman Cyr" w:hAnsi="Time Roman Cyr"/>
          <w:b/>
          <w:bCs/>
        </w:rPr>
        <w:t xml:space="preserve">2. </w:t>
      </w:r>
      <w:bookmarkStart w:id="0" w:name="_Toc326764416"/>
      <w:bookmarkStart w:id="1" w:name="_Toc437937881"/>
      <w:r>
        <w:rPr>
          <w:rFonts w:cs="Time Roman Cyr" w:ascii="Time Roman Cyr" w:hAnsi="Time Roman Cyr"/>
          <w:b/>
          <w:bCs/>
        </w:rPr>
        <w:t>Основные показатели социально-экономического развития</w:t>
      </w:r>
    </w:p>
    <w:p>
      <w:pPr>
        <w:pStyle w:val="25"/>
        <w:shd w:val="clear" w:fill="FFFFFF"/>
        <w:spacing w:before="0" w:after="0"/>
        <w:ind w:left="-181" w:right="0" w:firstLine="541"/>
        <w:jc w:val="both"/>
        <w:rPr>
          <w:rStyle w:val="21"/>
          <w:color w:val="000000"/>
          <w:sz w:val="24"/>
          <w:szCs w:val="24"/>
        </w:rPr>
      </w:pPr>
      <w:r>
        <w:rPr>
          <w:color w:val="000000"/>
          <w:sz w:val="24"/>
          <w:szCs w:val="24"/>
        </w:rPr>
      </w:r>
    </w:p>
    <w:p>
      <w:pPr>
        <w:pStyle w:val="25"/>
        <w:shd w:val="clear" w:fill="FFFFFF"/>
        <w:spacing w:lineRule="auto" w:line="240" w:before="0" w:after="0"/>
        <w:ind w:left="0" w:right="0" w:firstLine="539"/>
        <w:jc w:val="both"/>
        <w:rPr/>
      </w:pPr>
      <w:r>
        <w:rPr>
          <w:rStyle w:val="21"/>
          <w:color w:val="000000"/>
          <w:sz w:val="24"/>
          <w:szCs w:val="24"/>
        </w:rPr>
        <w:t xml:space="preserve">Прогноз социально-экономического развития муниципального образования муниципальный округ Коломна на 2017 год разработан на основе анализа социально-экономического развития муниципального образования за период 2015-2016 гг., оценки социально-экономического развития территории до конца 2016 года, тенденций развития экономики и социальной сферы на планируемый финансовый 2017 год. Основные показатели, определенные в прогнозе социально-экономического развития МО Коломна на 2017 </w:t>
      </w:r>
      <w:r>
        <w:rPr>
          <w:rStyle w:val="21pt"/>
          <w:color w:val="000000"/>
          <w:sz w:val="24"/>
          <w:szCs w:val="24"/>
        </w:rPr>
        <w:t xml:space="preserve">год и </w:t>
      </w:r>
      <w:r>
        <w:rPr>
          <w:rStyle w:val="21"/>
          <w:color w:val="000000"/>
          <w:sz w:val="24"/>
          <w:szCs w:val="24"/>
        </w:rPr>
        <w:t>период до 2019 года, представлены в таблице:</w:t>
      </w:r>
    </w:p>
    <w:p>
      <w:pPr>
        <w:pStyle w:val="Normal"/>
        <w:spacing w:lineRule="exact" w:line="320"/>
        <w:ind w:left="0" w:right="0" w:firstLine="360"/>
        <w:jc w:val="both"/>
        <w:rPr/>
      </w:pPr>
      <w:r>
        <w:rPr/>
      </w:r>
    </w:p>
    <w:p>
      <w:pPr>
        <w:pStyle w:val="Normal"/>
        <w:spacing w:lineRule="exact" w:line="320"/>
        <w:ind w:left="360" w:right="0" w:hanging="0"/>
        <w:jc w:val="center"/>
        <w:rPr>
          <w:b/>
          <w:b/>
          <w:bCs/>
        </w:rPr>
      </w:pPr>
      <w:r>
        <w:rPr>
          <w:b/>
          <w:bCs/>
        </w:rPr>
        <w:t>Базовая составляющая прогноза</w:t>
      </w:r>
    </w:p>
    <w:p>
      <w:pPr>
        <w:pStyle w:val="Normal"/>
        <w:spacing w:lineRule="exact" w:line="320"/>
        <w:ind w:left="720" w:right="0" w:hanging="0"/>
        <w:jc w:val="both"/>
        <w:rPr>
          <w:b/>
          <w:b/>
          <w:bCs/>
        </w:rPr>
      </w:pPr>
      <w:r>
        <w:rPr>
          <w:b/>
          <w:bCs/>
        </w:rPr>
      </w:r>
    </w:p>
    <w:tbl>
      <w:tblPr>
        <w:tblW w:w="6630" w:type="dxa"/>
        <w:jc w:val="left"/>
        <w:tblInd w:w="197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Pr>
      <w:tblGrid>
        <w:gridCol w:w="560"/>
        <w:gridCol w:w="2551"/>
        <w:gridCol w:w="1078"/>
        <w:gridCol w:w="1256"/>
        <w:gridCol w:w="1185"/>
      </w:tblGrid>
      <w:tr>
        <w:trPr/>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exact" w:line="320"/>
              <w:jc w:val="center"/>
              <w:rPr>
                <w:b/>
                <w:b/>
                <w:bCs/>
              </w:rPr>
            </w:pPr>
            <w:r>
              <w:rPr>
                <w:b/>
                <w:bCs/>
              </w:rPr>
              <w:t xml:space="preserve">№ </w:t>
            </w:r>
            <w:r>
              <w:rPr>
                <w:b/>
                <w:bCs/>
              </w:rPr>
              <w:t>п/п</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exact" w:line="320"/>
              <w:jc w:val="center"/>
              <w:rPr>
                <w:b/>
                <w:b/>
                <w:bCs/>
              </w:rPr>
            </w:pPr>
            <w:r>
              <w:rPr>
                <w:b/>
                <w:bCs/>
              </w:rPr>
              <w:t>Показатели</w:t>
            </w:r>
          </w:p>
        </w:tc>
        <w:tc>
          <w:tcPr>
            <w:tcW w:w="10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exact" w:line="320"/>
              <w:jc w:val="center"/>
              <w:rPr>
                <w:b/>
                <w:b/>
                <w:bCs/>
              </w:rPr>
            </w:pPr>
            <w:r>
              <w:rPr>
                <w:b/>
                <w:bCs/>
              </w:rPr>
              <w:t>Бюджет 2017 г.</w:t>
            </w:r>
          </w:p>
        </w:tc>
        <w:tc>
          <w:tcPr>
            <w:tcW w:w="12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exact" w:line="320"/>
              <w:jc w:val="center"/>
              <w:rPr>
                <w:b/>
                <w:b/>
                <w:bCs/>
              </w:rPr>
            </w:pPr>
            <w:r>
              <w:rPr>
                <w:b/>
                <w:bCs/>
              </w:rPr>
              <w:t>Прогноз 2018 г.</w:t>
            </w:r>
          </w:p>
        </w:tc>
        <w:tc>
          <w:tcPr>
            <w:tcW w:w="11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exact" w:line="320"/>
              <w:jc w:val="center"/>
              <w:rPr>
                <w:b/>
                <w:b/>
                <w:bCs/>
              </w:rPr>
            </w:pPr>
            <w:r>
              <w:rPr>
                <w:b/>
                <w:bCs/>
              </w:rPr>
              <w:t>Прогноз 2019 г.</w:t>
            </w:r>
          </w:p>
        </w:tc>
      </w:tr>
      <w:tr>
        <w:trPr/>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exact" w:line="320"/>
              <w:jc w:val="center"/>
              <w:rPr/>
            </w:pPr>
            <w:r>
              <w:rPr/>
              <w:t>1.</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exact" w:line="320"/>
              <w:rPr/>
            </w:pPr>
            <w:r>
              <w:rPr/>
              <w:t>Численность населения (чел.)</w:t>
            </w:r>
          </w:p>
        </w:tc>
        <w:tc>
          <w:tcPr>
            <w:tcW w:w="10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exact" w:line="320"/>
              <w:jc w:val="center"/>
              <w:rPr/>
            </w:pPr>
            <w:r>
              <w:rPr/>
              <w:t>40 204</w:t>
            </w:r>
          </w:p>
        </w:tc>
        <w:tc>
          <w:tcPr>
            <w:tcW w:w="12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exact" w:line="320"/>
              <w:jc w:val="center"/>
              <w:rPr/>
            </w:pPr>
            <w:r>
              <w:rPr/>
              <w:t>40 365</w:t>
            </w:r>
          </w:p>
        </w:tc>
        <w:tc>
          <w:tcPr>
            <w:tcW w:w="11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exact" w:line="320"/>
              <w:jc w:val="center"/>
              <w:rPr/>
            </w:pPr>
            <w:r>
              <w:rPr/>
              <w:t>40 530</w:t>
            </w:r>
          </w:p>
        </w:tc>
      </w:tr>
      <w:tr>
        <w:trPr/>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exact" w:line="320"/>
              <w:jc w:val="center"/>
              <w:rPr/>
            </w:pPr>
            <w:r>
              <w:rPr/>
              <w:t>2.</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exact" w:line="320"/>
              <w:rPr/>
            </w:pPr>
            <w:r>
              <w:rPr/>
              <w:t>Доходы местного бюджета (тыс. руб.)</w:t>
            </w:r>
          </w:p>
        </w:tc>
        <w:tc>
          <w:tcPr>
            <w:tcW w:w="10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exact" w:line="320"/>
              <w:jc w:val="both"/>
              <w:rPr/>
            </w:pPr>
            <w:r>
              <w:rPr/>
              <w:t>81 021,9</w:t>
            </w:r>
          </w:p>
        </w:tc>
        <w:tc>
          <w:tcPr>
            <w:tcW w:w="12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exact" w:line="320"/>
              <w:jc w:val="center"/>
              <w:rPr/>
            </w:pPr>
            <w:r>
              <w:rPr/>
              <w:t>84 851,5</w:t>
            </w:r>
          </w:p>
          <w:p>
            <w:pPr>
              <w:pStyle w:val="Normal"/>
              <w:spacing w:lineRule="exact" w:line="320"/>
              <w:jc w:val="center"/>
              <w:rPr/>
            </w:pPr>
            <w:r>
              <w:rPr/>
            </w:r>
          </w:p>
        </w:tc>
        <w:tc>
          <w:tcPr>
            <w:tcW w:w="11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exact" w:line="320"/>
              <w:jc w:val="center"/>
              <w:rPr/>
            </w:pPr>
            <w:r>
              <w:rPr/>
              <w:t>88 867,9</w:t>
            </w:r>
          </w:p>
        </w:tc>
      </w:tr>
      <w:tr>
        <w:trPr/>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exact" w:line="320"/>
              <w:jc w:val="center"/>
              <w:rPr/>
            </w:pPr>
            <w:r>
              <w:rPr/>
              <w:t>3.</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exact" w:line="320"/>
              <w:rPr/>
            </w:pPr>
            <w:r>
              <w:rPr/>
              <w:t>Расходы местного бюджета (тыс. руб.)</w:t>
            </w:r>
          </w:p>
        </w:tc>
        <w:tc>
          <w:tcPr>
            <w:tcW w:w="10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exact" w:line="320"/>
              <w:jc w:val="center"/>
              <w:rPr/>
            </w:pPr>
            <w:r>
              <w:rPr/>
              <w:t>81 021,9</w:t>
            </w:r>
          </w:p>
        </w:tc>
        <w:tc>
          <w:tcPr>
            <w:tcW w:w="12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exact" w:line="320"/>
              <w:jc w:val="center"/>
              <w:rPr/>
            </w:pPr>
            <w:r>
              <w:rPr/>
              <w:t>84 851,5</w:t>
            </w:r>
          </w:p>
        </w:tc>
        <w:tc>
          <w:tcPr>
            <w:tcW w:w="11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exact" w:line="320"/>
              <w:jc w:val="center"/>
              <w:rPr/>
            </w:pPr>
            <w:r>
              <w:rPr/>
              <w:t>88 867,9</w:t>
            </w:r>
          </w:p>
        </w:tc>
      </w:tr>
      <w:tr>
        <w:trPr/>
        <w:tc>
          <w:tcPr>
            <w:tcW w:w="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exact" w:line="320"/>
              <w:jc w:val="center"/>
              <w:rPr/>
            </w:pPr>
            <w:r>
              <w:rPr/>
              <w:t>4.</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exact" w:line="320" w:before="240" w:after="0"/>
              <w:rPr/>
            </w:pPr>
            <w:r>
              <w:rPr/>
              <w:t xml:space="preserve">Дефицит </w:t>
              <w:softHyphen/>
              <w:t>(-), профицит (+)</w:t>
            </w:r>
          </w:p>
        </w:tc>
        <w:tc>
          <w:tcPr>
            <w:tcW w:w="10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exact" w:line="320"/>
              <w:jc w:val="center"/>
              <w:rPr/>
            </w:pPr>
            <w:r>
              <w:rPr/>
              <w:t>0,0</w:t>
            </w:r>
          </w:p>
        </w:tc>
        <w:tc>
          <w:tcPr>
            <w:tcW w:w="12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exact" w:line="320"/>
              <w:jc w:val="center"/>
              <w:rPr/>
            </w:pPr>
            <w:r>
              <w:rPr/>
              <w:t>0,0</w:t>
            </w:r>
          </w:p>
        </w:tc>
        <w:tc>
          <w:tcPr>
            <w:tcW w:w="11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exact" w:line="320"/>
              <w:jc w:val="center"/>
              <w:rPr/>
            </w:pPr>
            <w:r>
              <w:rPr/>
              <w:t>0,0</w:t>
            </w:r>
          </w:p>
        </w:tc>
      </w:tr>
    </w:tbl>
    <w:p>
      <w:pPr>
        <w:pStyle w:val="Normal"/>
        <w:spacing w:lineRule="exact" w:line="300"/>
        <w:jc w:val="both"/>
        <w:rPr/>
      </w:pPr>
      <w:r>
        <w:rPr/>
      </w:r>
    </w:p>
    <w:p>
      <w:pPr>
        <w:pStyle w:val="25"/>
        <w:shd w:val="clear" w:fill="FFFFFF"/>
        <w:spacing w:lineRule="exact" w:line="224" w:before="377" w:after="0"/>
        <w:ind w:left="0" w:right="0" w:firstLine="724"/>
        <w:jc w:val="both"/>
        <w:rPr/>
      </w:pPr>
      <w:r>
        <w:rPr>
          <w:rStyle w:val="21"/>
          <w:b/>
          <w:bCs/>
          <w:color w:val="000000"/>
          <w:sz w:val="24"/>
          <w:szCs w:val="24"/>
        </w:rPr>
        <w:t>Данные, учитываемые при формировании базовой составляющей прогноза</w:t>
      </w:r>
    </w:p>
    <w:p>
      <w:pPr>
        <w:pStyle w:val="25"/>
        <w:shd w:val="clear" w:fill="FFFFFF"/>
        <w:spacing w:lineRule="exact" w:line="224" w:before="377" w:after="0"/>
        <w:ind w:left="0" w:right="0" w:firstLine="724"/>
        <w:jc w:val="both"/>
        <w:rPr>
          <w:rStyle w:val="21"/>
          <w:b/>
          <w:b/>
          <w:bCs/>
          <w:color w:val="000000"/>
          <w:sz w:val="2"/>
          <w:szCs w:val="2"/>
        </w:rPr>
      </w:pPr>
      <w:r>
        <w:rPr>
          <w:b/>
          <w:bCs/>
          <w:color w:val="000000"/>
          <w:sz w:val="2"/>
          <w:szCs w:val="2"/>
        </w:rPr>
      </w:r>
    </w:p>
    <w:tbl>
      <w:tblPr>
        <w:tblW w:w="8100" w:type="dxa"/>
        <w:jc w:val="left"/>
        <w:tblInd w:w="89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Pr>
      <w:tblGrid>
        <w:gridCol w:w="3082"/>
        <w:gridCol w:w="1238"/>
        <w:gridCol w:w="1205"/>
        <w:gridCol w:w="1315"/>
        <w:gridCol w:w="1260"/>
      </w:tblGrid>
      <w:tr>
        <w:trPr/>
        <w:tc>
          <w:tcPr>
            <w:tcW w:w="30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25"/>
              <w:shd w:val="clear" w:fill="FFFFFF"/>
              <w:spacing w:lineRule="exact" w:line="224" w:before="377" w:after="0"/>
              <w:jc w:val="center"/>
              <w:rPr/>
            </w:pPr>
            <w:r>
              <w:rPr>
                <w:rStyle w:val="21"/>
                <w:rFonts w:cs="Times New Roman"/>
                <w:b/>
                <w:bCs/>
                <w:color w:val="000000"/>
                <w:sz w:val="24"/>
                <w:szCs w:val="24"/>
              </w:rPr>
              <w:t>Наименование показателя</w:t>
            </w:r>
          </w:p>
        </w:tc>
        <w:tc>
          <w:tcPr>
            <w:tcW w:w="12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25"/>
              <w:shd w:val="clear" w:fill="FFFFFF"/>
              <w:spacing w:lineRule="exact" w:line="224" w:before="377" w:after="0"/>
              <w:jc w:val="center"/>
              <w:rPr/>
            </w:pPr>
            <w:r>
              <w:rPr>
                <w:rStyle w:val="21"/>
                <w:rFonts w:cs="Times New Roman"/>
                <w:b/>
                <w:bCs/>
                <w:color w:val="000000"/>
                <w:sz w:val="24"/>
                <w:szCs w:val="24"/>
              </w:rPr>
              <w:t>2016 год</w:t>
            </w:r>
          </w:p>
        </w:tc>
        <w:tc>
          <w:tcPr>
            <w:tcW w:w="12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25"/>
              <w:shd w:val="clear" w:fill="FFFFFF"/>
              <w:spacing w:lineRule="exact" w:line="224" w:before="377" w:after="0"/>
              <w:jc w:val="center"/>
              <w:rPr/>
            </w:pPr>
            <w:r>
              <w:rPr>
                <w:rStyle w:val="21"/>
                <w:rFonts w:cs="Times New Roman"/>
                <w:b/>
                <w:bCs/>
                <w:color w:val="000000"/>
                <w:sz w:val="24"/>
                <w:szCs w:val="24"/>
              </w:rPr>
              <w:t>2017 год</w:t>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25"/>
              <w:shd w:val="clear" w:fill="FFFFFF"/>
              <w:spacing w:lineRule="exact" w:line="224" w:before="377" w:after="0"/>
              <w:jc w:val="center"/>
              <w:rPr/>
            </w:pPr>
            <w:r>
              <w:rPr>
                <w:rStyle w:val="21"/>
                <w:rFonts w:cs="Times New Roman"/>
                <w:b/>
                <w:bCs/>
                <w:color w:val="000000"/>
                <w:sz w:val="24"/>
                <w:szCs w:val="24"/>
              </w:rPr>
              <w:t>2018 год</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25"/>
              <w:shd w:val="clear" w:fill="FFFFFF"/>
              <w:spacing w:lineRule="exact" w:line="224" w:before="377" w:after="0"/>
              <w:jc w:val="center"/>
              <w:rPr/>
            </w:pPr>
            <w:r>
              <w:rPr>
                <w:rStyle w:val="21"/>
                <w:rFonts w:cs="Times New Roman"/>
                <w:b/>
                <w:bCs/>
                <w:color w:val="000000"/>
                <w:sz w:val="24"/>
                <w:szCs w:val="24"/>
              </w:rPr>
              <w:t>2019 год</w:t>
            </w:r>
          </w:p>
        </w:tc>
      </w:tr>
      <w:tr>
        <w:trPr/>
        <w:tc>
          <w:tcPr>
            <w:tcW w:w="30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25"/>
              <w:shd w:val="clear" w:fill="FFFFFF"/>
              <w:spacing w:lineRule="exact" w:line="224" w:before="377" w:after="0"/>
              <w:jc w:val="left"/>
              <w:rPr/>
            </w:pPr>
            <w:r>
              <w:rPr>
                <w:rStyle w:val="21"/>
                <w:rFonts w:cs="Times New Roman"/>
                <w:color w:val="000000"/>
                <w:sz w:val="24"/>
                <w:szCs w:val="24"/>
              </w:rPr>
              <w:t>Индекс потребительских цен  (в среднем за год), в % к предыдущему году</w:t>
            </w:r>
          </w:p>
        </w:tc>
        <w:tc>
          <w:tcPr>
            <w:tcW w:w="12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25"/>
              <w:shd w:val="clear" w:fill="FFFFFF"/>
              <w:spacing w:lineRule="exact" w:line="224" w:before="377" w:after="0"/>
              <w:jc w:val="center"/>
              <w:rPr/>
            </w:pPr>
            <w:r>
              <w:rPr>
                <w:rStyle w:val="21"/>
                <w:rFonts w:cs="Times New Roman"/>
                <w:color w:val="000000"/>
                <w:sz w:val="24"/>
                <w:szCs w:val="24"/>
              </w:rPr>
              <w:t>107,5 %</w:t>
            </w:r>
          </w:p>
        </w:tc>
        <w:tc>
          <w:tcPr>
            <w:tcW w:w="12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25"/>
              <w:shd w:val="clear" w:fill="FFFFFF"/>
              <w:spacing w:lineRule="exact" w:line="224" w:before="377" w:after="0"/>
              <w:jc w:val="center"/>
              <w:rPr/>
            </w:pPr>
            <w:r>
              <w:rPr>
                <w:rStyle w:val="21"/>
                <w:rFonts w:cs="Times New Roman"/>
                <w:color w:val="000000"/>
                <w:sz w:val="24"/>
                <w:szCs w:val="24"/>
              </w:rPr>
              <w:t>107,7 %</w:t>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25"/>
              <w:shd w:val="clear" w:fill="FFFFFF"/>
              <w:spacing w:lineRule="exact" w:line="224" w:before="377" w:after="0"/>
              <w:jc w:val="center"/>
              <w:rPr/>
            </w:pPr>
            <w:r>
              <w:rPr>
                <w:rStyle w:val="21"/>
                <w:rFonts w:cs="Times New Roman"/>
                <w:color w:val="000000"/>
                <w:sz w:val="24"/>
                <w:szCs w:val="24"/>
              </w:rPr>
              <w:t>107,0%</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25"/>
              <w:shd w:val="clear" w:fill="FFFFFF"/>
              <w:spacing w:lineRule="exact" w:line="224" w:before="377" w:after="0"/>
              <w:jc w:val="center"/>
              <w:rPr/>
            </w:pPr>
            <w:r>
              <w:rPr>
                <w:rStyle w:val="21"/>
                <w:rFonts w:cs="Times New Roman"/>
                <w:color w:val="000000"/>
                <w:sz w:val="24"/>
                <w:szCs w:val="24"/>
              </w:rPr>
              <w:t>106,9%</w:t>
            </w:r>
          </w:p>
        </w:tc>
      </w:tr>
      <w:tr>
        <w:trPr/>
        <w:tc>
          <w:tcPr>
            <w:tcW w:w="30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25"/>
              <w:shd w:val="clear" w:fill="FFFFFF"/>
              <w:spacing w:lineRule="exact" w:line="224" w:before="377" w:after="0"/>
              <w:jc w:val="left"/>
              <w:rPr/>
            </w:pPr>
            <w:r>
              <w:rPr>
                <w:rStyle w:val="21"/>
                <w:rFonts w:cs="Times New Roman"/>
                <w:color w:val="000000"/>
                <w:sz w:val="24"/>
                <w:szCs w:val="24"/>
              </w:rPr>
              <w:t>Размер расчетной единицы для исчисления должностного оклада муниципального служащего, рублей</w:t>
            </w:r>
          </w:p>
        </w:tc>
        <w:tc>
          <w:tcPr>
            <w:tcW w:w="12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25"/>
              <w:shd w:val="clear" w:fill="FFFFFF"/>
              <w:spacing w:lineRule="exact" w:line="224" w:before="377" w:after="0"/>
              <w:jc w:val="center"/>
              <w:rPr/>
            </w:pPr>
            <w:r>
              <w:rPr>
                <w:rStyle w:val="21"/>
                <w:rFonts w:cs="Times New Roman"/>
                <w:color w:val="000000"/>
                <w:sz w:val="24"/>
                <w:szCs w:val="24"/>
              </w:rPr>
              <w:t>1300</w:t>
            </w:r>
          </w:p>
        </w:tc>
        <w:tc>
          <w:tcPr>
            <w:tcW w:w="12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25"/>
              <w:shd w:val="clear" w:fill="FFFFFF"/>
              <w:spacing w:lineRule="exact" w:line="224" w:before="377" w:after="0"/>
              <w:jc w:val="center"/>
              <w:rPr/>
            </w:pPr>
            <w:r>
              <w:rPr>
                <w:rStyle w:val="21"/>
                <w:rFonts w:cs="Times New Roman"/>
                <w:color w:val="000000"/>
                <w:sz w:val="24"/>
                <w:szCs w:val="24"/>
              </w:rPr>
              <w:t>1400</w:t>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25"/>
              <w:shd w:val="clear" w:fill="FFFFFF"/>
              <w:spacing w:lineRule="exact" w:line="224" w:before="377" w:after="0"/>
              <w:jc w:val="center"/>
              <w:rPr/>
            </w:pPr>
            <w:r>
              <w:rPr>
                <w:rStyle w:val="21"/>
                <w:rFonts w:cs="Times New Roman"/>
                <w:color w:val="000000"/>
                <w:sz w:val="24"/>
                <w:szCs w:val="24"/>
              </w:rPr>
              <w:t>1498</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25"/>
              <w:shd w:val="clear" w:fill="FFFFFF"/>
              <w:spacing w:lineRule="exact" w:line="224" w:before="377" w:after="0"/>
              <w:jc w:val="center"/>
              <w:rPr/>
            </w:pPr>
            <w:r>
              <w:rPr>
                <w:rStyle w:val="21"/>
                <w:rFonts w:cs="Times New Roman"/>
                <w:color w:val="000000"/>
                <w:sz w:val="24"/>
                <w:szCs w:val="24"/>
              </w:rPr>
              <w:t>1601</w:t>
            </w:r>
          </w:p>
        </w:tc>
      </w:tr>
      <w:tr>
        <w:trPr/>
        <w:tc>
          <w:tcPr>
            <w:tcW w:w="30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25"/>
              <w:shd w:val="clear" w:fill="FFFFFF"/>
              <w:spacing w:lineRule="exact" w:line="224" w:before="377" w:after="0"/>
              <w:jc w:val="left"/>
              <w:rPr/>
            </w:pPr>
            <w:r>
              <w:rPr>
                <w:rStyle w:val="21"/>
                <w:rFonts w:cs="Times New Roman"/>
                <w:color w:val="000000"/>
                <w:sz w:val="24"/>
                <w:szCs w:val="24"/>
              </w:rPr>
              <w:t>Коэффициент естественного прироста населения, на 1000 человек населения</w:t>
            </w:r>
          </w:p>
        </w:tc>
        <w:tc>
          <w:tcPr>
            <w:tcW w:w="12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25"/>
              <w:shd w:val="clear" w:fill="FFFFFF"/>
              <w:spacing w:lineRule="exact" w:line="224" w:before="377" w:after="0"/>
              <w:jc w:val="center"/>
              <w:rPr/>
            </w:pPr>
            <w:r>
              <w:rPr>
                <w:rStyle w:val="21"/>
                <w:rFonts w:cs="Times New Roman"/>
                <w:color w:val="000000"/>
                <w:sz w:val="24"/>
                <w:szCs w:val="24"/>
              </w:rPr>
              <w:t>1,3</w:t>
            </w:r>
          </w:p>
        </w:tc>
        <w:tc>
          <w:tcPr>
            <w:tcW w:w="12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25"/>
              <w:shd w:val="clear" w:fill="FFFFFF"/>
              <w:spacing w:lineRule="exact" w:line="224" w:before="377" w:after="0"/>
              <w:jc w:val="center"/>
              <w:rPr/>
            </w:pPr>
            <w:r>
              <w:rPr>
                <w:rStyle w:val="21"/>
                <w:rFonts w:cs="Times New Roman"/>
                <w:color w:val="000000"/>
                <w:sz w:val="24"/>
                <w:szCs w:val="24"/>
              </w:rPr>
              <w:t>1,3</w:t>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25"/>
              <w:shd w:val="clear" w:fill="FFFFFF"/>
              <w:spacing w:lineRule="exact" w:line="224" w:before="377" w:after="0"/>
              <w:jc w:val="center"/>
              <w:rPr/>
            </w:pPr>
            <w:r>
              <w:rPr>
                <w:rStyle w:val="21"/>
                <w:rFonts w:cs="Times New Roman"/>
                <w:color w:val="000000"/>
                <w:sz w:val="24"/>
                <w:szCs w:val="24"/>
              </w:rPr>
              <w:t>1,3</w:t>
            </w:r>
          </w:p>
        </w:tc>
        <w:tc>
          <w:tcPr>
            <w:tcW w:w="12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25"/>
              <w:shd w:val="clear" w:fill="FFFFFF"/>
              <w:spacing w:lineRule="exact" w:line="224" w:before="377" w:after="0"/>
              <w:jc w:val="center"/>
              <w:rPr/>
            </w:pPr>
            <w:r>
              <w:rPr>
                <w:rStyle w:val="21"/>
                <w:rFonts w:cs="Times New Roman"/>
                <w:color w:val="000000"/>
                <w:sz w:val="24"/>
                <w:szCs w:val="24"/>
              </w:rPr>
              <w:t>1,3</w:t>
            </w:r>
          </w:p>
        </w:tc>
      </w:tr>
    </w:tbl>
    <w:p>
      <w:pPr>
        <w:pStyle w:val="25"/>
        <w:shd w:val="clear" w:fill="FFFFFF"/>
        <w:spacing w:lineRule="auto" w:line="240" w:before="0" w:after="0"/>
        <w:ind w:left="180" w:right="-159" w:firstLine="359"/>
        <w:jc w:val="both"/>
        <w:rPr>
          <w:rStyle w:val="21"/>
          <w:color w:val="000000"/>
          <w:sz w:val="24"/>
          <w:szCs w:val="24"/>
        </w:rPr>
      </w:pPr>
      <w:r>
        <w:rPr>
          <w:color w:val="000000"/>
          <w:sz w:val="24"/>
          <w:szCs w:val="24"/>
        </w:rPr>
      </w:r>
    </w:p>
    <w:p>
      <w:pPr>
        <w:pStyle w:val="25"/>
        <w:shd w:val="clear" w:fill="FFFFFF"/>
        <w:spacing w:lineRule="auto" w:line="240" w:before="0" w:after="0"/>
        <w:ind w:left="180" w:right="-159" w:firstLine="528"/>
        <w:jc w:val="both"/>
        <w:rPr/>
      </w:pPr>
      <w:r>
        <w:rPr>
          <w:rStyle w:val="21"/>
          <w:color w:val="000000"/>
          <w:sz w:val="24"/>
          <w:szCs w:val="24"/>
        </w:rPr>
        <w:t>Формирование доходной части бюджета МО Коломна на 2017 год запланировано с увеличением объемов поступлений на 17 млн. рублей или на 26 %, что в основном связано с увеличением  норматива отчисления налога, взимаемого в связи с применением упрощенной системы налогообложения с 10 % в 2016 году до 20% в 2017 году и предоставлением бюджету МО Коломна субсидии из бюджета Санкт-Петербурга на реализацию муниципальной  программы по благоустройству территории муниципального образования.</w:t>
      </w:r>
    </w:p>
    <w:p>
      <w:pPr>
        <w:pStyle w:val="25"/>
        <w:shd w:val="clear" w:fill="FFFFFF"/>
        <w:spacing w:lineRule="auto" w:line="240" w:before="0" w:after="0"/>
        <w:ind w:left="180" w:right="-339" w:firstLine="528"/>
        <w:jc w:val="both"/>
        <w:rPr/>
      </w:pPr>
      <w:r>
        <w:rPr>
          <w:rStyle w:val="21"/>
          <w:color w:val="000000"/>
          <w:sz w:val="24"/>
          <w:szCs w:val="24"/>
        </w:rPr>
        <w:t>Формирование расходной части бюджета МО Коломна на 2017 год произошло с увеличением  объемов расходов на 17 млн. рублей или на 26 %, что также связано с увеличением норматива отчисления налога, взимаемого в связи с применением упрощенной системы налогообложения с 10 % в 2016 году до 20% в 2017 году  и предоставлением бюджету МО Коломна субсидии из бюджета Санкт-Петербурга на реализацию муниципальной программы по благоустройству территории муниципального образования. Кроме того, прогнозируется незначительный остаток денежных средств на счете местной администрации, как источник внутреннего покрытия дефицита бюджета МО Коломна.</w:t>
      </w:r>
    </w:p>
    <w:p>
      <w:pPr>
        <w:pStyle w:val="25"/>
        <w:shd w:val="clear" w:fill="FFFFFF"/>
        <w:spacing w:lineRule="auto" w:line="240" w:before="0" w:after="0"/>
        <w:ind w:left="180" w:right="-339" w:firstLine="528"/>
        <w:jc w:val="both"/>
        <w:rPr/>
      </w:pPr>
      <w:r>
        <w:rPr>
          <w:rStyle w:val="21"/>
          <w:color w:val="000000"/>
          <w:sz w:val="24"/>
          <w:szCs w:val="24"/>
        </w:rPr>
        <w:t>В течение года возможна корректировка сумм бюджетных назначений при наличии дополнительных поступлений в местный бюджет. Благодаря накопленному опыту, кадровому составу, действующей нормативно-правовой базе органы местного самоуправления реализуют возложенные на них полномочия по решению вопросов местного значения.</w:t>
      </w:r>
    </w:p>
    <w:p>
      <w:pPr>
        <w:pStyle w:val="25"/>
        <w:shd w:val="clear" w:fill="FFFFFF"/>
        <w:spacing w:lineRule="auto" w:line="240" w:before="0" w:after="0"/>
        <w:ind w:left="180" w:right="-339" w:firstLine="359"/>
        <w:jc w:val="both"/>
        <w:rPr>
          <w:rStyle w:val="21"/>
          <w:color w:val="000000"/>
          <w:sz w:val="24"/>
          <w:szCs w:val="24"/>
        </w:rPr>
      </w:pPr>
      <w:r>
        <w:rPr>
          <w:color w:val="000000"/>
          <w:sz w:val="24"/>
          <w:szCs w:val="24"/>
        </w:rPr>
      </w:r>
    </w:p>
    <w:p>
      <w:pPr>
        <w:pStyle w:val="25"/>
        <w:shd w:val="clear" w:fill="FFFFFF"/>
        <w:spacing w:lineRule="auto" w:line="240" w:before="0" w:after="0"/>
        <w:ind w:left="180" w:right="-339" w:firstLine="359"/>
        <w:jc w:val="both"/>
        <w:rPr>
          <w:sz w:val="24"/>
          <w:szCs w:val="24"/>
        </w:rPr>
      </w:pPr>
      <w:r>
        <w:rPr>
          <w:sz w:val="24"/>
          <w:szCs w:val="24"/>
        </w:rPr>
      </w:r>
    </w:p>
    <w:p>
      <w:pPr>
        <w:pStyle w:val="15"/>
        <w:keepNext/>
        <w:keepLines/>
        <w:shd w:val="clear" w:fill="FFFFFF"/>
        <w:tabs>
          <w:tab w:val="left" w:pos="272" w:leader="none"/>
        </w:tabs>
        <w:spacing w:before="0" w:after="0"/>
        <w:ind w:left="360" w:right="0" w:hanging="0"/>
        <w:rPr/>
      </w:pPr>
      <w:bookmarkStart w:id="2" w:name="bookmark1"/>
      <w:bookmarkEnd w:id="2"/>
      <w:r>
        <w:rPr>
          <w:rStyle w:val="11"/>
          <w:b/>
          <w:bCs/>
          <w:color w:val="000000"/>
          <w:sz w:val="24"/>
          <w:szCs w:val="24"/>
        </w:rPr>
        <w:t>Основные цели и приоритеты социально-экономической политики</w:t>
      </w:r>
    </w:p>
    <w:p>
      <w:pPr>
        <w:pStyle w:val="25"/>
        <w:shd w:val="clear" w:fill="FFFFFF"/>
        <w:spacing w:before="0" w:after="0"/>
        <w:ind w:left="360" w:right="0" w:hanging="0"/>
        <w:jc w:val="both"/>
        <w:rPr>
          <w:rStyle w:val="21"/>
          <w:color w:val="000000"/>
          <w:sz w:val="24"/>
          <w:szCs w:val="24"/>
        </w:rPr>
      </w:pPr>
      <w:r>
        <w:rPr>
          <w:color w:val="000000"/>
          <w:sz w:val="24"/>
          <w:szCs w:val="24"/>
        </w:rPr>
      </w:r>
    </w:p>
    <w:p>
      <w:pPr>
        <w:pStyle w:val="25"/>
        <w:shd w:val="clear" w:fill="FFFFFF"/>
        <w:spacing w:lineRule="auto" w:line="240" w:before="0" w:after="0"/>
        <w:ind w:left="181" w:right="-340" w:firstLine="527"/>
        <w:jc w:val="both"/>
        <w:rPr/>
      </w:pPr>
      <w:r>
        <w:rPr>
          <w:rStyle w:val="21"/>
          <w:color w:val="000000"/>
          <w:sz w:val="24"/>
          <w:szCs w:val="24"/>
        </w:rPr>
        <w:t>Основными задачами органов местного самоуправления в области социально- экономической политики на 2017 год является улучшение качества жизни населения муниципального образования муниципальный округ Коломна: решение вопросов местного значения по таким направлениям, как благоустройство, организация досуга молодежи, оздоровление и спорт, работа с молодежью с целью профилактики правонарушений, повышение уровня безопасности, опека и попечительство.</w:t>
      </w:r>
    </w:p>
    <w:p>
      <w:pPr>
        <w:pStyle w:val="25"/>
        <w:shd w:val="clear" w:fill="FFFFFF"/>
        <w:spacing w:lineRule="auto" w:line="240" w:before="0" w:after="0"/>
        <w:ind w:left="180" w:right="-339" w:firstLine="528"/>
        <w:jc w:val="both"/>
        <w:rPr/>
      </w:pPr>
      <w:r>
        <w:rPr>
          <w:rStyle w:val="21"/>
          <w:color w:val="000000"/>
          <w:sz w:val="24"/>
          <w:szCs w:val="24"/>
        </w:rPr>
        <w:t>Для достижения указанных целей необходимо увеличить доходы местного бюджета; укрепить финансово-экономическую базу органов местного самоуправления; развить формы гражданского участия в деятельности органов местного самоуправления; активизировать работу по взаимодействию органов местного самоуправления и органов государственной власти; повысить эффективность работы органов местного самоуправления по решению вопросов местного значения.</w:t>
      </w:r>
    </w:p>
    <w:p>
      <w:pPr>
        <w:pStyle w:val="25"/>
        <w:shd w:val="clear" w:fill="FFFFFF"/>
        <w:spacing w:lineRule="auto" w:line="240" w:before="0" w:after="0"/>
        <w:ind w:left="180" w:right="-339" w:firstLine="359"/>
        <w:jc w:val="both"/>
        <w:rPr>
          <w:sz w:val="24"/>
          <w:szCs w:val="24"/>
        </w:rPr>
      </w:pPr>
      <w:r>
        <w:rPr>
          <w:sz w:val="24"/>
          <w:szCs w:val="24"/>
        </w:rPr>
      </w:r>
    </w:p>
    <w:p>
      <w:pPr>
        <w:pStyle w:val="15"/>
        <w:keepNext/>
        <w:keepLines/>
        <w:shd w:val="clear" w:fill="FFFFFF"/>
        <w:tabs>
          <w:tab w:val="left" w:pos="424" w:leader="none"/>
        </w:tabs>
        <w:spacing w:lineRule="auto" w:line="240" w:before="0" w:after="0"/>
        <w:ind w:left="540" w:right="-339" w:hanging="0"/>
        <w:jc w:val="both"/>
        <w:rPr/>
      </w:pPr>
      <w:bookmarkStart w:id="3" w:name="bookmark2"/>
      <w:bookmarkEnd w:id="3"/>
      <w:r>
        <w:rPr>
          <w:rStyle w:val="11"/>
          <w:b/>
          <w:bCs/>
          <w:color w:val="000000"/>
          <w:sz w:val="24"/>
          <w:szCs w:val="24"/>
          <w:u w:val="single"/>
        </w:rPr>
        <w:t>Муниципальный заказ</w:t>
      </w:r>
    </w:p>
    <w:p>
      <w:pPr>
        <w:pStyle w:val="25"/>
        <w:shd w:val="clear" w:fill="FFFFFF"/>
        <w:spacing w:lineRule="auto" w:line="240" w:before="0" w:after="0"/>
        <w:ind w:left="180" w:right="-339" w:firstLine="528"/>
        <w:jc w:val="both"/>
        <w:rPr/>
      </w:pPr>
      <w:r>
        <w:rPr>
          <w:rStyle w:val="21"/>
          <w:color w:val="000000"/>
          <w:sz w:val="24"/>
          <w:szCs w:val="24"/>
        </w:rPr>
        <w:t>Размещение муниципального заказа осуществляется на конкурсной (открытый конкурс, открытый аукцион) и внеконкурсной основе (запрос ценовых котировок, размещение заказа у единственного источника), в случаях предусмотренных действующим законодательством. (Федеральный закон от 05.04.2013 № 44-ФЗ «О контрактной системе в сфере закупок товаров, работ, услуг для обеспечения государственных и муниципальных нужд»). Размещение муниципального заказа в 2017 году на выполнение работ по комплексному благоустройству внутридворовых территорий, закупку и установку детского и спортивного оборудования, малых архитектурных форм, восстановление набивного покрытия площадок и др. путем проведения аукциона и путем запросов ценовых котировок позволит добиться экономии бюджетных средств на 15-20%, которые будут направлены на производство дополнительных объемов работ или закупку товаров и услуг в соответствии с целевым назначением бюджетных средств.</w:t>
      </w:r>
    </w:p>
    <w:p>
      <w:pPr>
        <w:pStyle w:val="25"/>
        <w:shd w:val="clear" w:fill="FFFFFF"/>
        <w:spacing w:lineRule="auto" w:line="240" w:before="0" w:after="0"/>
        <w:ind w:left="180" w:right="-339" w:firstLine="359"/>
        <w:jc w:val="both"/>
        <w:rPr>
          <w:sz w:val="24"/>
          <w:szCs w:val="24"/>
        </w:rPr>
      </w:pPr>
      <w:r>
        <w:rPr>
          <w:sz w:val="24"/>
          <w:szCs w:val="24"/>
        </w:rPr>
      </w:r>
    </w:p>
    <w:p>
      <w:pPr>
        <w:pStyle w:val="15"/>
        <w:keepNext/>
        <w:keepLines/>
        <w:shd w:val="clear" w:fill="FFFFFF"/>
        <w:tabs>
          <w:tab w:val="left" w:pos="424" w:leader="none"/>
        </w:tabs>
        <w:spacing w:lineRule="auto" w:line="240" w:before="0" w:after="0"/>
        <w:ind w:left="540" w:right="0" w:hanging="0"/>
        <w:jc w:val="left"/>
        <w:rPr/>
      </w:pPr>
      <w:bookmarkStart w:id="4" w:name="bookmark3"/>
      <w:r>
        <w:rPr>
          <w:rStyle w:val="11"/>
          <w:b/>
          <w:bCs/>
          <w:color w:val="000000"/>
          <w:sz w:val="24"/>
          <w:szCs w:val="24"/>
          <w:u w:val="single"/>
        </w:rPr>
        <w:t>Опека и попечительство</w:t>
      </w:r>
      <w:r>
        <w:rPr>
          <w:rStyle w:val="11"/>
          <w:b/>
          <w:bCs/>
          <w:color w:val="000000"/>
          <w:sz w:val="24"/>
          <w:szCs w:val="24"/>
          <w:u w:val="single"/>
          <w:lang w:val="ru-RU"/>
        </w:rPr>
        <w:t>.</w:t>
      </w:r>
      <w:bookmarkEnd w:id="4"/>
      <w:r>
        <w:rPr>
          <w:rStyle w:val="11"/>
          <w:b/>
          <w:bCs/>
          <w:color w:val="000000"/>
          <w:sz w:val="24"/>
          <w:szCs w:val="24"/>
          <w:u w:val="single"/>
        </w:rPr>
        <w:t xml:space="preserve"> Приемные семьи</w:t>
      </w:r>
    </w:p>
    <w:p>
      <w:pPr>
        <w:pStyle w:val="25"/>
        <w:shd w:val="clear" w:fill="FFFFFF"/>
        <w:spacing w:lineRule="auto" w:line="240" w:before="0" w:after="0"/>
        <w:ind w:left="180" w:right="-339" w:firstLine="528"/>
        <w:jc w:val="both"/>
        <w:rPr/>
      </w:pPr>
      <w:r>
        <w:rPr>
          <w:rStyle w:val="21"/>
          <w:color w:val="000000"/>
          <w:sz w:val="24"/>
          <w:szCs w:val="24"/>
        </w:rPr>
        <w:t>В соответствии с Законом Санкт-Петербурга «О наделении органов местного самоуправления в Санкт-Петербурге отдельными государственными полномочиями Санкт- 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(попечительством), и денежных средств на содержание детей, переданных на воспитание в приемные семьи, в Санкт-Петербурге» органам местного самоуправления в Санкт- Петербурге переданы отдельные государственные полномочия в сфере опеки и попечительства, для исполнения которых из бюджета Санкт-Петербурга будут предоставляться субвенции, объем которых определен в соответствии с единой Методикой расчета, утвержденной вышеуказанным Законом Санкт-Петербурга.</w:t>
      </w:r>
    </w:p>
    <w:p>
      <w:pPr>
        <w:pStyle w:val="25"/>
        <w:shd w:val="clear" w:fill="FFFFFF"/>
        <w:spacing w:lineRule="auto" w:line="240" w:before="0" w:after="0"/>
        <w:ind w:left="180" w:right="-339" w:firstLine="359"/>
        <w:jc w:val="both"/>
        <w:rPr/>
      </w:pPr>
      <w:r>
        <w:rPr>
          <w:rStyle w:val="21"/>
          <w:color w:val="000000"/>
          <w:sz w:val="24"/>
          <w:szCs w:val="24"/>
        </w:rPr>
        <w:t>Размер выплаты денежных средств на питание, приобретение одежды, обуви, мягкого инвентаря на детей, находящихся под опекой, в 2017 году составит 11248 рублей ежемесячно на одного опекаемого ребенка.</w:t>
      </w:r>
    </w:p>
    <w:p>
      <w:pPr>
        <w:pStyle w:val="25"/>
        <w:shd w:val="clear" w:fill="FFFFFF"/>
        <w:spacing w:lineRule="auto" w:line="240" w:before="0" w:after="0"/>
        <w:ind w:left="0" w:right="0" w:firstLine="539"/>
        <w:jc w:val="left"/>
        <w:rPr/>
      </w:pPr>
      <w:r>
        <w:rPr>
          <w:rStyle w:val="21"/>
          <w:color w:val="000000"/>
          <w:sz w:val="24"/>
          <w:szCs w:val="24"/>
        </w:rPr>
        <w:t>В 2017 году продолжится работа органа опеки и попечительства:</w:t>
      </w:r>
    </w:p>
    <w:p>
      <w:pPr>
        <w:pStyle w:val="25"/>
        <w:shd w:val="clear" w:fill="FFFFFF"/>
        <w:spacing w:lineRule="auto" w:line="240" w:before="0" w:after="0"/>
        <w:ind w:left="0" w:right="0" w:firstLine="539"/>
        <w:jc w:val="both"/>
        <w:rPr/>
      </w:pPr>
      <w:r>
        <w:rPr>
          <w:rStyle w:val="21"/>
          <w:color w:val="000000"/>
          <w:sz w:val="24"/>
          <w:szCs w:val="24"/>
        </w:rPr>
        <w:t>- по увеличению приемных семей;</w:t>
      </w:r>
    </w:p>
    <w:p>
      <w:pPr>
        <w:pStyle w:val="25"/>
        <w:shd w:val="clear" w:fill="FFFFFF"/>
        <w:spacing w:lineRule="auto" w:line="240" w:before="0" w:after="0"/>
        <w:ind w:left="0" w:right="0" w:firstLine="539"/>
        <w:jc w:val="both"/>
        <w:rPr/>
      </w:pPr>
      <w:r>
        <w:rPr>
          <w:rStyle w:val="21"/>
          <w:color w:val="000000"/>
          <w:sz w:val="24"/>
          <w:szCs w:val="24"/>
        </w:rPr>
        <w:t>- по организации профилактических мероприятий по предотвращению безнадзорности и правонарушений среди несовершеннолетних;</w:t>
      </w:r>
    </w:p>
    <w:p>
      <w:pPr>
        <w:pStyle w:val="25"/>
        <w:shd w:val="clear" w:fill="FFFFFF"/>
        <w:spacing w:lineRule="auto" w:line="240" w:before="0" w:after="0"/>
        <w:ind w:left="0" w:right="0" w:firstLine="539"/>
        <w:jc w:val="both"/>
        <w:rPr/>
      </w:pPr>
      <w:r>
        <w:rPr>
          <w:rStyle w:val="21"/>
          <w:color w:val="000000"/>
          <w:sz w:val="24"/>
          <w:szCs w:val="24"/>
        </w:rPr>
        <w:t>- выявление и устройство детей-сирот и детей, оставшихся без попечения родителей.</w:t>
      </w:r>
    </w:p>
    <w:p>
      <w:pPr>
        <w:pStyle w:val="25"/>
        <w:shd w:val="clear" w:fill="FFFFFF"/>
        <w:tabs>
          <w:tab w:val="left" w:pos="191" w:leader="none"/>
        </w:tabs>
        <w:spacing w:lineRule="exact" w:line="222" w:before="0" w:after="0"/>
        <w:jc w:val="both"/>
        <w:rPr>
          <w:rStyle w:val="21"/>
          <w:color w:val="000000"/>
          <w:sz w:val="24"/>
          <w:szCs w:val="24"/>
        </w:rPr>
      </w:pPr>
      <w:r>
        <w:rPr>
          <w:color w:val="000000"/>
          <w:sz w:val="24"/>
          <w:szCs w:val="24"/>
        </w:rPr>
      </w:r>
    </w:p>
    <w:p>
      <w:pPr>
        <w:pStyle w:val="15"/>
        <w:keepNext/>
        <w:keepLines/>
        <w:shd w:val="clear" w:fill="FFFFFF"/>
        <w:spacing w:lineRule="auto" w:line="240" w:before="0" w:after="0"/>
        <w:ind w:left="0" w:right="0" w:firstLine="539"/>
        <w:jc w:val="both"/>
        <w:rPr/>
      </w:pPr>
      <w:bookmarkStart w:id="5" w:name="bookmark4"/>
      <w:bookmarkEnd w:id="5"/>
      <w:r>
        <w:rPr>
          <w:rStyle w:val="11"/>
          <w:b/>
          <w:bCs/>
          <w:color w:val="000000"/>
          <w:sz w:val="24"/>
          <w:szCs w:val="24"/>
          <w:u w:val="single"/>
        </w:rPr>
        <w:t>Исполнение расходных обязательств муниципального образования МО Коломна</w:t>
      </w:r>
    </w:p>
    <w:p>
      <w:pPr>
        <w:pStyle w:val="25"/>
        <w:shd w:val="clear" w:fill="FFFFFF"/>
        <w:spacing w:lineRule="auto" w:line="240" w:before="0" w:after="0"/>
        <w:ind w:left="0" w:right="0" w:firstLine="539"/>
        <w:jc w:val="both"/>
        <w:rPr/>
      </w:pPr>
      <w:r>
        <w:rPr>
          <w:rStyle w:val="21"/>
          <w:color w:val="000000"/>
          <w:sz w:val="24"/>
          <w:szCs w:val="24"/>
        </w:rPr>
        <w:t>Одной из основных задач органов местного самоуправления в области социально- экономической политики на 2017 год является своевременное и в полном объеме исполнение определенных Законом Санкт-Петербурга «О бюджете Санкт-Петербурга на 2017 год и плановый период до 2019 года» расходных обязательств, в том числе:</w:t>
      </w:r>
    </w:p>
    <w:p>
      <w:pPr>
        <w:pStyle w:val="25"/>
        <w:shd w:val="clear" w:fill="FFFFFF"/>
        <w:spacing w:lineRule="auto" w:line="240" w:before="0" w:after="0"/>
        <w:ind w:left="0" w:right="0" w:firstLine="539"/>
        <w:jc w:val="both"/>
        <w:rPr>
          <w:sz w:val="24"/>
          <w:szCs w:val="24"/>
        </w:rPr>
      </w:pPr>
      <w:r>
        <w:rPr>
          <w:sz w:val="24"/>
          <w:szCs w:val="24"/>
        </w:rPr>
      </w:r>
    </w:p>
    <w:p>
      <w:pPr>
        <w:pStyle w:val="15"/>
        <w:keepNext/>
        <w:keepLines/>
        <w:shd w:val="clear" w:fill="FFFFFF"/>
        <w:spacing w:lineRule="auto" w:line="240" w:before="0" w:after="0"/>
        <w:ind w:left="0" w:right="0" w:firstLine="539"/>
        <w:jc w:val="both"/>
        <w:rPr/>
      </w:pPr>
      <w:bookmarkStart w:id="6" w:name="bookmark5"/>
      <w:bookmarkEnd w:id="6"/>
      <w:r>
        <w:rPr>
          <w:rStyle w:val="11"/>
          <w:b/>
          <w:bCs/>
          <w:i/>
          <w:iCs/>
          <w:color w:val="000000"/>
          <w:sz w:val="24"/>
          <w:szCs w:val="24"/>
        </w:rPr>
        <w:t>Благоустройство территории муниципального образования</w:t>
      </w:r>
    </w:p>
    <w:p>
      <w:pPr>
        <w:pStyle w:val="25"/>
        <w:shd w:val="clear" w:fill="FFFFFF"/>
        <w:spacing w:lineRule="auto" w:line="240" w:before="0" w:after="0"/>
        <w:ind w:left="0" w:right="0" w:firstLine="539"/>
        <w:jc w:val="both"/>
        <w:rPr/>
      </w:pPr>
      <w:r>
        <w:rPr>
          <w:rStyle w:val="21"/>
          <w:color w:val="000000"/>
          <w:sz w:val="24"/>
          <w:szCs w:val="24"/>
        </w:rPr>
        <w:t>В рамках благоустройства и озеленения территории муниципального образования, местной администрацией разрабатывается ведомственная целевая программа на основе пожеланий депутатов и жителей. Как указано выше, приоритетным направлением в 2017 году является комплексное благоустройство территории (текущий ремонт и озеленение придомовых территорий дворов, включая проезды и въезды, пешеходные дорожки; уширение территорий дворов в целях организации дополнительных парковочных мест; установка и ремонт ограждений газонов, установка и содержание малых архитектурных форм, уличной мебели и хозяйственно-бытового оборудования; обустройство и содержание детских и спортивных площадок и т.п.).</w:t>
      </w:r>
    </w:p>
    <w:p>
      <w:pPr>
        <w:pStyle w:val="25"/>
        <w:shd w:val="clear" w:fill="FFFFFF"/>
        <w:spacing w:lineRule="auto" w:line="240" w:before="0" w:after="0"/>
        <w:ind w:left="0" w:right="0" w:firstLine="539"/>
        <w:jc w:val="both"/>
        <w:rPr>
          <w:sz w:val="24"/>
          <w:szCs w:val="24"/>
        </w:rPr>
      </w:pPr>
      <w:r>
        <w:rPr>
          <w:sz w:val="24"/>
          <w:szCs w:val="24"/>
        </w:rPr>
      </w:r>
    </w:p>
    <w:p>
      <w:pPr>
        <w:pStyle w:val="15"/>
        <w:keepNext/>
        <w:keepLines/>
        <w:shd w:val="clear" w:fill="FFFFFF"/>
        <w:spacing w:lineRule="auto" w:line="240" w:before="0" w:after="0"/>
        <w:ind w:left="0" w:right="0" w:firstLine="539"/>
        <w:jc w:val="both"/>
        <w:rPr/>
      </w:pPr>
      <w:bookmarkStart w:id="7" w:name="bookmark6"/>
      <w:bookmarkEnd w:id="7"/>
      <w:r>
        <w:rPr>
          <w:rStyle w:val="11"/>
          <w:b/>
          <w:bCs/>
          <w:i/>
          <w:iCs/>
          <w:color w:val="000000"/>
          <w:sz w:val="24"/>
          <w:szCs w:val="24"/>
        </w:rPr>
        <w:t>Образование</w:t>
      </w:r>
    </w:p>
    <w:p>
      <w:pPr>
        <w:pStyle w:val="25"/>
        <w:shd w:val="clear" w:fill="FFFFFF"/>
        <w:spacing w:lineRule="auto" w:line="240" w:before="0" w:after="0"/>
        <w:ind w:left="0" w:right="0" w:firstLine="539"/>
        <w:jc w:val="both"/>
        <w:rPr/>
      </w:pPr>
      <w:r>
        <w:rPr>
          <w:rStyle w:val="21"/>
          <w:color w:val="000000"/>
          <w:sz w:val="24"/>
          <w:szCs w:val="24"/>
        </w:rPr>
        <w:t>Организация и проведение мероприятий по военно-патриотическому воспитанию граждан (поздравление жителей округа, впервые получающих паспорт гражданина РФ; организация военно-спортивных занятий на базе воинских частей; посещение музеев военных училищ, кадетских корпусов, музея политической истории России, Центрального музея ВМФ России, музея Суворова, музея артиллерии и др.)</w:t>
      </w:r>
    </w:p>
    <w:p>
      <w:pPr>
        <w:pStyle w:val="25"/>
        <w:shd w:val="clear" w:fill="FFFFFF"/>
        <w:spacing w:lineRule="auto" w:line="240" w:before="0" w:after="0"/>
        <w:ind w:left="0" w:right="0" w:firstLine="539"/>
        <w:jc w:val="both"/>
        <w:rPr/>
      </w:pPr>
      <w:r>
        <w:rPr>
          <w:rStyle w:val="21"/>
          <w:color w:val="000000"/>
          <w:sz w:val="24"/>
          <w:szCs w:val="24"/>
        </w:rPr>
        <w:t>Ожидаемыми результатами реализации мероприятий по военно-патриотическому воспитанию являются формирование у молодежи ценностных ориентиров, определяющих чувство любви к своему Отечеству и уважения к Вооруженным Силам России, повышение уровня социальной активности и ответственности молодых людей за участие в жизни государства, формирование навыков жизнеобеспечения в природных условиях и умений начальной физической подготовки.</w:t>
      </w:r>
    </w:p>
    <w:p>
      <w:pPr>
        <w:pStyle w:val="25"/>
        <w:shd w:val="clear" w:fill="FFFFFF"/>
        <w:spacing w:lineRule="auto" w:line="240" w:before="0" w:after="0"/>
        <w:ind w:left="0" w:right="0" w:firstLine="539"/>
        <w:jc w:val="both"/>
        <w:rPr>
          <w:sz w:val="24"/>
          <w:szCs w:val="24"/>
        </w:rPr>
      </w:pPr>
      <w:r>
        <w:rPr>
          <w:sz w:val="24"/>
          <w:szCs w:val="24"/>
        </w:rPr>
      </w:r>
    </w:p>
    <w:p>
      <w:pPr>
        <w:pStyle w:val="15"/>
        <w:keepNext/>
        <w:keepLines/>
        <w:shd w:val="clear" w:fill="FFFFFF"/>
        <w:spacing w:lineRule="auto" w:line="240" w:before="0" w:after="0"/>
        <w:ind w:left="0" w:right="0" w:firstLine="539"/>
        <w:jc w:val="both"/>
        <w:rPr/>
      </w:pPr>
      <w:bookmarkStart w:id="8" w:name="bookmark7"/>
      <w:bookmarkEnd w:id="8"/>
      <w:r>
        <w:rPr>
          <w:rStyle w:val="11"/>
          <w:b/>
          <w:bCs/>
          <w:i/>
          <w:iCs/>
          <w:color w:val="000000"/>
          <w:sz w:val="24"/>
          <w:szCs w:val="24"/>
        </w:rPr>
        <w:t>Организация и проведение досуговых мероприятий для жителей МО Коломна</w:t>
      </w:r>
    </w:p>
    <w:p>
      <w:pPr>
        <w:pStyle w:val="25"/>
        <w:shd w:val="clear" w:fill="FFFFFF"/>
        <w:spacing w:lineRule="auto" w:line="240" w:before="0" w:after="0"/>
        <w:ind w:left="0" w:right="0" w:firstLine="539"/>
        <w:jc w:val="both"/>
        <w:rPr/>
      </w:pPr>
      <w:r>
        <w:rPr>
          <w:rStyle w:val="21"/>
          <w:color w:val="000000"/>
          <w:sz w:val="24"/>
          <w:szCs w:val="24"/>
        </w:rPr>
        <w:t>Создание условий для организации досуга населения округа, способствующих профилактике правонарушений среди несовершеннолетних, формированию культурных и духовных ценностей, расширение кругозора различных слоев населения муниципального образования, организация досуга пенсионеров и других социально незащищенных групп населения, основанная на принципах духовного и нравственного воспитания.</w:t>
      </w:r>
    </w:p>
    <w:p>
      <w:pPr>
        <w:pStyle w:val="25"/>
        <w:shd w:val="clear" w:fill="FFFFFF"/>
        <w:spacing w:lineRule="auto" w:line="240" w:before="0" w:after="0"/>
        <w:ind w:left="0" w:right="0" w:firstLine="539"/>
        <w:jc w:val="both"/>
        <w:rPr/>
      </w:pPr>
      <w:r>
        <w:rPr>
          <w:rStyle w:val="21"/>
          <w:color w:val="000000"/>
          <w:sz w:val="24"/>
          <w:szCs w:val="24"/>
        </w:rPr>
        <w:t>Планируется проведение тематических экскурсий с посещением музеев, выставочных залов; посещение зрелищных мероприятий (цирк, кино, театр и т.п.).</w:t>
      </w:r>
    </w:p>
    <w:p>
      <w:pPr>
        <w:pStyle w:val="25"/>
        <w:shd w:val="clear" w:fill="FFFFFF"/>
        <w:spacing w:lineRule="auto" w:line="240" w:before="0" w:after="0"/>
        <w:ind w:left="0" w:right="0" w:firstLine="539"/>
        <w:jc w:val="both"/>
        <w:rPr>
          <w:sz w:val="24"/>
          <w:szCs w:val="24"/>
        </w:rPr>
      </w:pPr>
      <w:r>
        <w:rPr>
          <w:sz w:val="24"/>
          <w:szCs w:val="24"/>
        </w:rPr>
      </w:r>
    </w:p>
    <w:p>
      <w:pPr>
        <w:pStyle w:val="15"/>
        <w:keepNext/>
        <w:keepLines/>
        <w:shd w:val="clear" w:fill="FFFFFF"/>
        <w:spacing w:lineRule="auto" w:line="240" w:before="0" w:after="0"/>
        <w:ind w:left="180" w:right="0" w:firstLine="359"/>
        <w:jc w:val="both"/>
        <w:rPr/>
      </w:pPr>
      <w:bookmarkStart w:id="9" w:name="bookmark8"/>
      <w:bookmarkEnd w:id="9"/>
      <w:r>
        <w:rPr>
          <w:rStyle w:val="11"/>
          <w:b/>
          <w:bCs/>
          <w:i/>
          <w:iCs/>
          <w:color w:val="000000"/>
          <w:sz w:val="24"/>
          <w:szCs w:val="24"/>
        </w:rPr>
        <w:t>Культура</w:t>
      </w:r>
    </w:p>
    <w:p>
      <w:pPr>
        <w:pStyle w:val="25"/>
        <w:shd w:val="clear" w:fill="FFFFFF"/>
        <w:spacing w:lineRule="auto" w:line="240" w:before="0" w:after="0"/>
        <w:ind w:left="180" w:right="-159" w:firstLine="359"/>
        <w:jc w:val="both"/>
        <w:rPr/>
      </w:pPr>
      <w:r>
        <w:rPr>
          <w:rStyle w:val="21"/>
          <w:color w:val="000000"/>
          <w:sz w:val="24"/>
          <w:szCs w:val="24"/>
        </w:rPr>
        <w:t>Организация местных и участие в организации и проведении городских праздничных и иных зрелищных мероприятий (Уличные гуляния; Местные праздники для жителей МО Коломна «Мои года, мое богатство», «День памяти героев Коломны», «День добра и уважения» и т.д.). Многие мероприятия этого направления проводятся для пожилых людей, людей с ограниченными возможностями, социально незащищенных слоев населения.</w:t>
      </w:r>
    </w:p>
    <w:p>
      <w:pPr>
        <w:pStyle w:val="25"/>
        <w:shd w:val="clear" w:fill="FFFFFF"/>
        <w:spacing w:lineRule="auto" w:line="240" w:before="0" w:after="0"/>
        <w:ind w:left="0" w:right="0" w:firstLine="539"/>
        <w:jc w:val="both"/>
        <w:rPr>
          <w:sz w:val="24"/>
          <w:szCs w:val="24"/>
        </w:rPr>
      </w:pPr>
      <w:r>
        <w:rPr>
          <w:sz w:val="24"/>
          <w:szCs w:val="24"/>
        </w:rPr>
      </w:r>
    </w:p>
    <w:p>
      <w:pPr>
        <w:pStyle w:val="15"/>
        <w:keepNext/>
        <w:keepLines/>
        <w:shd w:val="clear" w:fill="FFFFFF"/>
        <w:spacing w:lineRule="auto" w:line="240" w:before="0" w:after="0"/>
        <w:ind w:left="539" w:right="0" w:hanging="0"/>
        <w:jc w:val="left"/>
        <w:rPr/>
      </w:pPr>
      <w:bookmarkStart w:id="10" w:name="bookmark9"/>
      <w:r>
        <w:rPr>
          <w:rStyle w:val="11"/>
          <w:b/>
          <w:bCs/>
          <w:i/>
          <w:iCs/>
          <w:color w:val="000000"/>
          <w:sz w:val="24"/>
          <w:szCs w:val="24"/>
        </w:rPr>
        <w:t>Создание условий для развития на территории муниципального образования массовой</w:t>
      </w:r>
      <w:r>
        <w:rPr>
          <w:rStyle w:val="11"/>
          <w:color w:val="000000"/>
          <w:sz w:val="24"/>
          <w:szCs w:val="24"/>
        </w:rPr>
        <w:t xml:space="preserve"> </w:t>
      </w:r>
      <w:bookmarkEnd w:id="10"/>
      <w:r>
        <w:rPr>
          <w:rStyle w:val="11"/>
          <w:b/>
          <w:bCs/>
          <w:i/>
          <w:iCs/>
          <w:color w:val="000000"/>
          <w:sz w:val="24"/>
          <w:szCs w:val="24"/>
        </w:rPr>
        <w:t>физической культуры и спорта</w:t>
      </w:r>
    </w:p>
    <w:p>
      <w:pPr>
        <w:pStyle w:val="25"/>
        <w:shd w:val="clear" w:fill="FFFFFF"/>
        <w:spacing w:lineRule="auto" w:line="240" w:before="0" w:after="0"/>
        <w:ind w:left="180" w:right="0" w:firstLine="359"/>
        <w:jc w:val="both"/>
        <w:rPr/>
      </w:pPr>
      <w:r>
        <w:rPr>
          <w:rStyle w:val="21"/>
          <w:color w:val="000000"/>
          <w:sz w:val="24"/>
          <w:szCs w:val="24"/>
        </w:rPr>
        <w:t>Организация проведения физкультурно-оздоровительных и спортивных мероприятий, а также организация физкультурно-спортивной работы по месту жительства пропаганда физической культуры, спорта и здорового образа жизни.</w:t>
      </w:r>
    </w:p>
    <w:p>
      <w:pPr>
        <w:pStyle w:val="25"/>
        <w:shd w:val="clear" w:fill="FFFFFF"/>
        <w:spacing w:lineRule="auto" w:line="240" w:before="0" w:after="0"/>
        <w:ind w:left="180" w:right="0" w:firstLine="359"/>
        <w:jc w:val="both"/>
        <w:rPr>
          <w:sz w:val="24"/>
          <w:szCs w:val="24"/>
        </w:rPr>
      </w:pPr>
      <w:r>
        <w:rPr>
          <w:sz w:val="24"/>
          <w:szCs w:val="24"/>
        </w:rPr>
      </w:r>
    </w:p>
    <w:p>
      <w:pPr>
        <w:pStyle w:val="15"/>
        <w:keepNext/>
        <w:keepLines/>
        <w:shd w:val="clear" w:fill="FFFFFF"/>
        <w:spacing w:lineRule="auto" w:line="240" w:before="0" w:after="0"/>
        <w:ind w:left="540" w:right="0" w:hanging="0"/>
        <w:jc w:val="both"/>
        <w:rPr/>
      </w:pPr>
      <w:bookmarkStart w:id="11" w:name="bookmark10"/>
      <w:bookmarkEnd w:id="11"/>
      <w:r>
        <w:rPr>
          <w:rStyle w:val="11"/>
          <w:b/>
          <w:bCs/>
          <w:i/>
          <w:iCs/>
          <w:color w:val="000000"/>
          <w:sz w:val="24"/>
          <w:szCs w:val="24"/>
        </w:rPr>
        <w:t>Иные расходные обязательства:</w:t>
      </w:r>
    </w:p>
    <w:p>
      <w:pPr>
        <w:pStyle w:val="25"/>
        <w:numPr>
          <w:ilvl w:val="0"/>
          <w:numId w:val="3"/>
        </w:numPr>
        <w:shd w:val="clear" w:fill="FFFFFF"/>
        <w:tabs>
          <w:tab w:val="left" w:pos="194" w:leader="none"/>
        </w:tabs>
        <w:spacing w:lineRule="auto" w:line="240" w:before="0" w:after="0"/>
        <w:ind w:left="180" w:right="0" w:firstLine="359"/>
        <w:jc w:val="left"/>
        <w:rPr/>
      </w:pPr>
      <w:r>
        <w:rPr>
          <w:rStyle w:val="21"/>
          <w:color w:val="000000"/>
          <w:sz w:val="24"/>
          <w:szCs w:val="24"/>
        </w:rPr>
        <w:t>организация и осуществление мероприятий по предупреждению чрезвычайных ситуаций и защиту населения от чрезвычайных ситуаций;</w:t>
      </w:r>
    </w:p>
    <w:p>
      <w:pPr>
        <w:pStyle w:val="25"/>
        <w:shd w:val="clear" w:fill="FFFFFF"/>
        <w:tabs>
          <w:tab w:val="left" w:pos="191" w:leader="none"/>
        </w:tabs>
        <w:spacing w:lineRule="auto" w:line="240" w:before="0" w:after="0"/>
        <w:ind w:left="180" w:right="0" w:firstLine="359"/>
        <w:jc w:val="both"/>
        <w:rPr/>
      </w:pPr>
      <w:r>
        <w:rPr>
          <w:rStyle w:val="21"/>
          <w:color w:val="000000"/>
          <w:sz w:val="24"/>
          <w:szCs w:val="24"/>
        </w:rPr>
        <w:tab/>
        <w:t xml:space="preserve">обеспечение деятельности средств массовой информации, опубликование правовых актов органов местного самоуправления и иной информации; издание справочной </w:t>
      </w:r>
      <w:r>
        <w:rPr>
          <w:rStyle w:val="21"/>
          <w:color w:val="000000"/>
          <w:sz w:val="24"/>
          <w:szCs w:val="24"/>
          <w:lang w:eastAsia="en-US"/>
        </w:rPr>
        <w:t xml:space="preserve"> </w:t>
      </w:r>
      <w:r>
        <w:rPr>
          <w:rStyle w:val="21"/>
          <w:color w:val="000000"/>
          <w:sz w:val="24"/>
          <w:szCs w:val="24"/>
        </w:rPr>
        <w:t>информационной литературы.</w:t>
      </w:r>
    </w:p>
    <w:p>
      <w:pPr>
        <w:pStyle w:val="25"/>
        <w:shd w:val="clear" w:fill="FFFFFF"/>
        <w:tabs>
          <w:tab w:val="left" w:pos="191" w:leader="none"/>
        </w:tabs>
        <w:spacing w:lineRule="auto" w:line="240" w:before="0" w:after="0"/>
        <w:ind w:left="180" w:right="0" w:firstLine="359"/>
        <w:jc w:val="both"/>
        <w:rPr/>
      </w:pPr>
      <w:r>
        <w:rPr>
          <w:rStyle w:val="21"/>
          <w:color w:val="000000"/>
          <w:sz w:val="24"/>
          <w:szCs w:val="24"/>
        </w:rPr>
        <w:tab/>
        <w:t>участие в профилактике терроризма и экстремизма, дорожно-транспортного травматизма.</w:t>
      </w:r>
    </w:p>
    <w:p>
      <w:pPr>
        <w:pStyle w:val="25"/>
        <w:shd w:val="clear" w:fill="FFFFFF"/>
        <w:tabs>
          <w:tab w:val="left" w:pos="191" w:leader="none"/>
        </w:tabs>
        <w:spacing w:lineRule="auto" w:line="240" w:before="0" w:after="0"/>
        <w:ind w:left="180" w:right="0" w:firstLine="359"/>
        <w:jc w:val="both"/>
        <w:rPr>
          <w:sz w:val="24"/>
          <w:szCs w:val="24"/>
        </w:rPr>
      </w:pPr>
      <w:r>
        <w:rPr>
          <w:sz w:val="24"/>
          <w:szCs w:val="24"/>
        </w:rPr>
      </w:r>
    </w:p>
    <w:p>
      <w:pPr>
        <w:pStyle w:val="15"/>
        <w:keepNext/>
        <w:keepLines/>
        <w:shd w:val="clear" w:fill="FFFFFF"/>
        <w:tabs>
          <w:tab w:val="left" w:pos="272" w:leader="none"/>
        </w:tabs>
        <w:spacing w:lineRule="auto" w:line="240" w:before="0" w:after="0"/>
        <w:ind w:left="180" w:right="0" w:firstLine="359"/>
        <w:jc w:val="both"/>
        <w:rPr/>
      </w:pPr>
      <w:r>
        <w:rPr>
          <w:rStyle w:val="11"/>
          <w:b/>
          <w:bCs/>
          <w:i/>
          <w:iCs/>
          <w:color w:val="000000"/>
          <w:sz w:val="24"/>
          <w:szCs w:val="24"/>
        </w:rPr>
        <w:t>Финансы</w:t>
      </w:r>
    </w:p>
    <w:p>
      <w:pPr>
        <w:pStyle w:val="25"/>
        <w:shd w:val="clear" w:fill="FFFFFF"/>
        <w:spacing w:lineRule="auto" w:line="240" w:before="0" w:after="0"/>
        <w:ind w:left="180" w:right="0" w:firstLine="359"/>
        <w:jc w:val="both"/>
        <w:rPr/>
      </w:pPr>
      <w:r>
        <w:rPr>
          <w:rStyle w:val="21"/>
          <w:color w:val="000000"/>
          <w:sz w:val="24"/>
          <w:szCs w:val="24"/>
        </w:rPr>
        <w:t>В 2017 году бюджет муниципального образования будет способен обеспечить финансирование расходных обязательств в соответствии с ведомственными целевыми муниципальными программами.</w:t>
      </w:r>
    </w:p>
    <w:p>
      <w:pPr>
        <w:pStyle w:val="25"/>
        <w:shd w:val="clear" w:fill="FFFFFF"/>
        <w:spacing w:lineRule="auto" w:line="240" w:before="0" w:after="0"/>
        <w:ind w:left="180" w:right="0" w:firstLine="359"/>
        <w:jc w:val="both"/>
        <w:rPr>
          <w:sz w:val="24"/>
          <w:szCs w:val="24"/>
        </w:rPr>
      </w:pPr>
      <w:r>
        <w:rPr>
          <w:sz w:val="24"/>
          <w:szCs w:val="24"/>
        </w:rPr>
      </w:r>
    </w:p>
    <w:p>
      <w:pPr>
        <w:pStyle w:val="33"/>
        <w:shd w:val="clear" w:fill="FFFFFF"/>
        <w:spacing w:lineRule="auto" w:line="240"/>
        <w:ind w:left="180" w:right="0" w:firstLine="359"/>
        <w:jc w:val="both"/>
        <w:rPr/>
      </w:pPr>
      <w:r>
        <w:rPr>
          <w:rStyle w:val="31"/>
          <w:b/>
          <w:bCs/>
          <w:i/>
          <w:iCs/>
          <w:color w:val="000000"/>
          <w:sz w:val="24"/>
          <w:szCs w:val="24"/>
        </w:rPr>
        <w:t>Заключение</w:t>
      </w:r>
    </w:p>
    <w:p>
      <w:pPr>
        <w:pStyle w:val="25"/>
        <w:shd w:val="clear" w:fill="FFFFFF"/>
        <w:spacing w:lineRule="auto" w:line="240" w:before="0" w:after="0"/>
        <w:ind w:left="180" w:right="0" w:firstLine="359"/>
        <w:jc w:val="both"/>
        <w:rPr/>
      </w:pPr>
      <w:r>
        <w:rPr>
          <w:rStyle w:val="21"/>
          <w:color w:val="000000"/>
          <w:sz w:val="24"/>
          <w:szCs w:val="24"/>
        </w:rPr>
        <w:t>Основными принципами деятельности органов местного самоуправления являются:</w:t>
      </w:r>
    </w:p>
    <w:p>
      <w:pPr>
        <w:pStyle w:val="25"/>
        <w:shd w:val="clear" w:fill="FFFFFF"/>
        <w:spacing w:lineRule="auto" w:line="240" w:before="0" w:after="0"/>
        <w:ind w:left="180" w:right="0" w:firstLine="359"/>
        <w:jc w:val="both"/>
        <w:rPr/>
      </w:pPr>
      <w:r>
        <w:rPr>
          <w:rStyle w:val="21"/>
          <w:color w:val="000000"/>
          <w:sz w:val="24"/>
          <w:szCs w:val="24"/>
        </w:rPr>
        <w:t>компетентность, профессионализм и строгая ответственность исполнителей за планируемые и осуществляемые действия по реализации в полном объеме местного бюджета;</w:t>
      </w:r>
    </w:p>
    <w:p>
      <w:pPr>
        <w:pStyle w:val="25"/>
        <w:shd w:val="clear" w:fill="FFFFFF"/>
        <w:tabs>
          <w:tab w:val="left" w:pos="198" w:leader="none"/>
        </w:tabs>
        <w:spacing w:lineRule="auto" w:line="240" w:before="0" w:after="0"/>
        <w:ind w:left="180" w:right="0" w:firstLine="359"/>
        <w:jc w:val="both"/>
        <w:rPr/>
      </w:pPr>
      <w:r>
        <w:rPr>
          <w:rStyle w:val="21"/>
          <w:color w:val="000000"/>
          <w:sz w:val="24"/>
          <w:szCs w:val="24"/>
        </w:rPr>
        <w:tab/>
        <w:t xml:space="preserve"> реальность решений соответствующих проблем в новых условиях, с учетом меняющегося законодательства Российской Федерации и законодательства Санкт-Петербурга, имеющихся бюджетных и других ресурсных ограничений;</w:t>
      </w:r>
    </w:p>
    <w:p>
      <w:pPr>
        <w:pStyle w:val="25"/>
        <w:shd w:val="clear" w:fill="FFFFFF"/>
        <w:tabs>
          <w:tab w:val="left" w:pos="191" w:leader="none"/>
        </w:tabs>
        <w:spacing w:lineRule="auto" w:line="240" w:before="0" w:after="0"/>
        <w:ind w:left="180" w:right="0" w:firstLine="359"/>
        <w:jc w:val="both"/>
        <w:rPr/>
      </w:pPr>
      <w:r>
        <w:rPr>
          <w:rStyle w:val="21"/>
          <w:color w:val="000000"/>
          <w:sz w:val="24"/>
          <w:szCs w:val="24"/>
        </w:rPr>
        <w:tab/>
        <w:t xml:space="preserve"> активная социальная направленность с ориентацией на повышение качества жизни населения муниципального образования муниципальный округ Коломна.</w:t>
      </w:r>
    </w:p>
    <w:p>
      <w:pPr>
        <w:pStyle w:val="Normal"/>
        <w:ind w:left="0" w:right="0" w:firstLine="539"/>
        <w:jc w:val="both"/>
        <w:rPr/>
      </w:pPr>
      <w:r>
        <w:rPr/>
      </w:r>
    </w:p>
    <w:p>
      <w:pPr>
        <w:pStyle w:val="Normal"/>
        <w:ind w:left="0" w:right="0" w:firstLine="539"/>
        <w:jc w:val="both"/>
        <w:rPr/>
      </w:pPr>
      <w:r>
        <w:rPr/>
      </w:r>
    </w:p>
    <w:p>
      <w:pPr>
        <w:pStyle w:val="25"/>
        <w:shd w:val="clear" w:fill="FFFFFF"/>
        <w:spacing w:lineRule="auto" w:line="240" w:before="0" w:after="0"/>
        <w:ind w:left="20" w:right="0" w:hanging="0"/>
        <w:rPr/>
      </w:pPr>
      <w:r>
        <w:rPr>
          <w:rStyle w:val="21"/>
          <w:b/>
          <w:bCs/>
          <w:sz w:val="24"/>
          <w:szCs w:val="24"/>
        </w:rPr>
        <w:t>3. Основные задачи и приоритетные направления бюджетной и налоговой политики</w:t>
        <w:br/>
      </w:r>
    </w:p>
    <w:p>
      <w:pPr>
        <w:pStyle w:val="25"/>
        <w:shd w:val="clear" w:fill="FFFFFF"/>
        <w:tabs>
          <w:tab w:val="left" w:pos="0" w:leader="none"/>
          <w:tab w:val="left" w:pos="720" w:leader="none"/>
        </w:tabs>
        <w:spacing w:lineRule="auto" w:line="240" w:before="0" w:after="0"/>
        <w:ind w:left="20" w:right="0" w:hanging="0"/>
        <w:jc w:val="both"/>
        <w:rPr>
          <w:sz w:val="24"/>
          <w:szCs w:val="24"/>
        </w:rPr>
      </w:pPr>
      <w:r>
        <w:rPr>
          <w:sz w:val="24"/>
          <w:szCs w:val="24"/>
        </w:rPr>
        <w:tab/>
        <w:t>Доходы местного бюджета формируются за счет установленных налоговым, финансовым и бюджетным законодательством собственных доходов и доходов за счет отчислений от федеральных и региональных налогов и сборов в целом предполагается планирование доходов со значительным превышением уровня 2016 года.</w:t>
      </w:r>
    </w:p>
    <w:p>
      <w:pPr>
        <w:pStyle w:val="25"/>
        <w:shd w:val="clear" w:fill="FFFFFF"/>
        <w:tabs>
          <w:tab w:val="left" w:pos="0" w:leader="none"/>
          <w:tab w:val="left" w:pos="720" w:leader="none"/>
        </w:tabs>
        <w:spacing w:lineRule="auto" w:line="240" w:before="0" w:after="0"/>
        <w:ind w:left="20" w:right="0" w:hanging="0"/>
        <w:jc w:val="both"/>
        <w:rPr>
          <w:sz w:val="24"/>
          <w:szCs w:val="24"/>
        </w:rPr>
      </w:pPr>
      <w:r>
        <w:rPr>
          <w:sz w:val="24"/>
          <w:szCs w:val="24"/>
        </w:rPr>
        <w:tab/>
        <w:t>Расходная часть бюджета планируется на уровне доходов без бюджетного дефицита. При поступлении дополнительных доходов в местный бюджет возможно увеличение расходов в оперативном порядке. Эффективность бюджетных расходов обусловлена формированием и исполнением бюджета на основе ведомственных муниципальных программ.</w:t>
      </w:r>
    </w:p>
    <w:p>
      <w:pPr>
        <w:pStyle w:val="25"/>
        <w:shd w:val="clear" w:fill="FFFFFF"/>
        <w:tabs>
          <w:tab w:val="left" w:pos="0" w:leader="none"/>
          <w:tab w:val="left" w:pos="720" w:leader="none"/>
        </w:tabs>
        <w:spacing w:lineRule="auto" w:line="240" w:before="0" w:after="0"/>
        <w:ind w:left="20" w:right="0" w:hanging="0"/>
        <w:jc w:val="both"/>
        <w:rPr>
          <w:sz w:val="24"/>
          <w:szCs w:val="24"/>
        </w:rPr>
      </w:pPr>
      <w:r>
        <w:rPr>
          <w:sz w:val="24"/>
          <w:szCs w:val="24"/>
        </w:rPr>
        <w:tab/>
        <w:t xml:space="preserve">Расходные обязательства муниципального образования возникают в результате: </w:t>
      </w:r>
    </w:p>
    <w:p>
      <w:pPr>
        <w:pStyle w:val="25"/>
        <w:numPr>
          <w:ilvl w:val="0"/>
          <w:numId w:val="5"/>
        </w:numPr>
        <w:shd w:val="clear" w:fill="FFFFFF"/>
        <w:tabs>
          <w:tab w:val="left" w:pos="0" w:leader="none"/>
        </w:tabs>
        <w:spacing w:lineRule="auto" w:line="240" w:before="0" w:after="0"/>
        <w:jc w:val="both"/>
        <w:rPr>
          <w:sz w:val="24"/>
          <w:szCs w:val="24"/>
        </w:rPr>
      </w:pPr>
      <w:r>
        <w:rPr>
          <w:sz w:val="24"/>
          <w:szCs w:val="24"/>
        </w:rPr>
        <w:t>принятия муниципальных правовых актов по вопросам местного значения и иным вопросам, которые в соответствии с законами Санкт-Петербурга вправе решать органы местного самоуправления, а также заключения муниципальным образованием (от имени муниципального образования) договоров (соглашений) по данным вопросам;</w:t>
      </w:r>
    </w:p>
    <w:p>
      <w:pPr>
        <w:pStyle w:val="25"/>
        <w:numPr>
          <w:ilvl w:val="0"/>
          <w:numId w:val="5"/>
        </w:numPr>
        <w:shd w:val="clear" w:fill="FFFFFF"/>
        <w:tabs>
          <w:tab w:val="left" w:pos="0" w:leader="none"/>
        </w:tabs>
        <w:spacing w:lineRule="auto" w:line="240" w:before="0" w:after="0"/>
        <w:jc w:val="both"/>
        <w:rPr>
          <w:sz w:val="24"/>
          <w:szCs w:val="24"/>
        </w:rPr>
      </w:pPr>
      <w:r>
        <w:rPr>
          <w:sz w:val="24"/>
          <w:szCs w:val="24"/>
        </w:rPr>
        <w:t>принятия муниципальных правовых актов при осуществлении органами местного самоуправления переданных им отдельных государственных полномочий;</w:t>
      </w:r>
    </w:p>
    <w:p>
      <w:pPr>
        <w:pStyle w:val="25"/>
        <w:shd w:val="clear" w:fill="FFFFFF"/>
        <w:tabs>
          <w:tab w:val="left" w:pos="0" w:leader="none"/>
        </w:tabs>
        <w:spacing w:lineRule="auto" w:line="240" w:before="0" w:after="0"/>
        <w:jc w:val="both"/>
        <w:rPr>
          <w:sz w:val="24"/>
          <w:szCs w:val="24"/>
        </w:rPr>
      </w:pPr>
      <w:r>
        <w:rPr>
          <w:sz w:val="24"/>
          <w:szCs w:val="24"/>
        </w:rPr>
        <w:tab/>
        <w:t>Главным критерием эффективности бюджетной политики МО Коломна является улучшение качества повседневной жизни граждан, проживающих на территории муниципального округа.</w:t>
      </w:r>
    </w:p>
    <w:p>
      <w:pPr>
        <w:pStyle w:val="25"/>
        <w:shd w:val="clear" w:fill="FFFFFF"/>
        <w:tabs>
          <w:tab w:val="left" w:pos="0" w:leader="none"/>
        </w:tabs>
        <w:spacing w:lineRule="auto" w:line="240" w:before="0" w:after="0"/>
        <w:jc w:val="both"/>
        <w:rPr>
          <w:sz w:val="24"/>
          <w:szCs w:val="24"/>
        </w:rPr>
      </w:pPr>
      <w:r>
        <w:rPr>
          <w:sz w:val="24"/>
          <w:szCs w:val="24"/>
        </w:rPr>
        <w:tab/>
        <w:t>В 2017 году муниципальное образование продолжит работу по реализации ведомственных целевых программ. Приоритетным направлением деятельности остается благоустройство территории МО, а также:</w:t>
      </w:r>
    </w:p>
    <w:p>
      <w:pPr>
        <w:pStyle w:val="25"/>
        <w:numPr>
          <w:ilvl w:val="0"/>
          <w:numId w:val="4"/>
        </w:numPr>
        <w:shd w:val="clear" w:fill="FFFFFF"/>
        <w:tabs>
          <w:tab w:val="left" w:pos="540" w:leader="none"/>
        </w:tabs>
        <w:spacing w:lineRule="auto" w:line="240" w:before="0" w:after="0"/>
        <w:ind w:left="540" w:right="0" w:hanging="0"/>
        <w:jc w:val="both"/>
        <w:rPr/>
      </w:pPr>
      <w:r>
        <w:rPr>
          <w:rStyle w:val="21"/>
          <w:sz w:val="24"/>
          <w:szCs w:val="24"/>
        </w:rPr>
        <w:t>реализация исчерпывающих мер по максимальной мобилизации финансовых ресур</w:t>
        <w:softHyphen/>
        <w:t>сов путем координации деятельности органов местного самоуправления;</w:t>
      </w:r>
    </w:p>
    <w:p>
      <w:pPr>
        <w:pStyle w:val="25"/>
        <w:numPr>
          <w:ilvl w:val="0"/>
          <w:numId w:val="4"/>
        </w:numPr>
        <w:shd w:val="clear" w:fill="FFFFFF"/>
        <w:tabs>
          <w:tab w:val="left" w:pos="540" w:leader="none"/>
        </w:tabs>
        <w:spacing w:lineRule="auto" w:line="240" w:before="0" w:after="0"/>
        <w:ind w:left="540" w:right="0" w:hanging="0"/>
        <w:jc w:val="both"/>
        <w:rPr/>
      </w:pPr>
      <w:r>
        <w:rPr>
          <w:rStyle w:val="21"/>
          <w:sz w:val="24"/>
          <w:szCs w:val="24"/>
        </w:rPr>
        <w:t>ровершенствование бюджетного процесса в муниципальном образовании за счет усиления контроля за расходованием финансовых средств местного бюджета;</w:t>
      </w:r>
    </w:p>
    <w:p>
      <w:pPr>
        <w:pStyle w:val="25"/>
        <w:numPr>
          <w:ilvl w:val="0"/>
          <w:numId w:val="4"/>
        </w:numPr>
        <w:shd w:val="clear" w:fill="FFFFFF"/>
        <w:tabs>
          <w:tab w:val="left" w:pos="540" w:leader="none"/>
        </w:tabs>
        <w:spacing w:lineRule="auto" w:line="240" w:before="0" w:after="0"/>
        <w:ind w:left="540" w:right="0" w:hanging="0"/>
        <w:jc w:val="both"/>
        <w:rPr/>
      </w:pPr>
      <w:r>
        <w:rPr>
          <w:rStyle w:val="21"/>
          <w:sz w:val="24"/>
          <w:szCs w:val="24"/>
        </w:rPr>
        <w:t>оптимизация расходов на функционирование органов местного самоуправления и рациональной экономии финансовых средств на текущее содержание за счет совершенствования практики размещения муниципального заказа на конкурсной основе;</w:t>
      </w:r>
    </w:p>
    <w:p>
      <w:pPr>
        <w:pStyle w:val="25"/>
        <w:numPr>
          <w:ilvl w:val="0"/>
          <w:numId w:val="4"/>
        </w:numPr>
        <w:shd w:val="clear" w:fill="FFFFFF"/>
        <w:tabs>
          <w:tab w:val="left" w:pos="540" w:leader="none"/>
        </w:tabs>
        <w:spacing w:lineRule="auto" w:line="240" w:before="0" w:after="0"/>
        <w:ind w:left="540" w:right="0" w:hanging="0"/>
        <w:jc w:val="both"/>
        <w:rPr/>
      </w:pPr>
      <w:r>
        <w:rPr>
          <w:rStyle w:val="21"/>
          <w:sz w:val="24"/>
          <w:szCs w:val="24"/>
        </w:rPr>
        <w:t>совершенствование функционирования органов местного самоуправления в целях оптимизации связанных с этим бюджетных расходов.</w:t>
      </w:r>
    </w:p>
    <w:p>
      <w:pPr>
        <w:pStyle w:val="25"/>
        <w:numPr>
          <w:ilvl w:val="0"/>
          <w:numId w:val="4"/>
        </w:numPr>
        <w:shd w:val="clear" w:fill="FFFFFF"/>
        <w:tabs>
          <w:tab w:val="left" w:pos="540" w:leader="none"/>
        </w:tabs>
        <w:spacing w:lineRule="auto" w:line="240" w:before="0" w:after="0"/>
        <w:ind w:left="540" w:right="0" w:hanging="0"/>
        <w:jc w:val="both"/>
        <w:rPr/>
      </w:pPr>
      <w:r>
        <w:rPr>
          <w:rStyle w:val="21"/>
          <w:sz w:val="24"/>
          <w:szCs w:val="24"/>
        </w:rPr>
        <w:t>дальнейшая оптимизация расходов на функционирование органов местного самоуправления за счет совершенствования их структуры и экономного расходования средств на их текущее содержание за счет совершенствования практики размещения муниципального заказа на конкурсной основе.</w:t>
      </w:r>
    </w:p>
    <w:p>
      <w:pPr>
        <w:pStyle w:val="25"/>
        <w:numPr>
          <w:ilvl w:val="0"/>
          <w:numId w:val="4"/>
        </w:numPr>
        <w:shd w:val="clear" w:fill="FFFFFF"/>
        <w:tabs>
          <w:tab w:val="left" w:pos="540" w:leader="none"/>
        </w:tabs>
        <w:spacing w:lineRule="auto" w:line="240" w:before="0" w:after="0"/>
        <w:ind w:left="540" w:right="0" w:hanging="0"/>
        <w:jc w:val="both"/>
        <w:rPr/>
      </w:pPr>
      <w:r>
        <w:rPr>
          <w:rStyle w:val="21"/>
          <w:sz w:val="24"/>
          <w:szCs w:val="24"/>
        </w:rPr>
        <w:t>участие в физическом и гражданско-патриотическом воспитании молодежи;</w:t>
      </w:r>
    </w:p>
    <w:p>
      <w:pPr>
        <w:pStyle w:val="25"/>
        <w:numPr>
          <w:ilvl w:val="0"/>
          <w:numId w:val="4"/>
        </w:numPr>
        <w:shd w:val="clear" w:fill="FFFFFF"/>
        <w:tabs>
          <w:tab w:val="left" w:pos="540" w:leader="none"/>
        </w:tabs>
        <w:spacing w:lineRule="auto" w:line="240" w:before="0" w:after="0"/>
        <w:ind w:left="540" w:right="0" w:hanging="0"/>
        <w:jc w:val="both"/>
        <w:rPr/>
      </w:pPr>
      <w:r>
        <w:rPr>
          <w:rStyle w:val="21"/>
          <w:sz w:val="24"/>
          <w:szCs w:val="24"/>
        </w:rPr>
        <w:t>участие в мероприятиях по обучению и отработке практических навыков среди населения способам защиты в чрезвычайных ситуациях, воспитание культуры толерантности и межнационального согласия, формирование в молодежной среде мировоззрения и духовно-нравственной атмосферы;</w:t>
      </w:r>
    </w:p>
    <w:p>
      <w:pPr>
        <w:pStyle w:val="25"/>
        <w:numPr>
          <w:ilvl w:val="0"/>
          <w:numId w:val="4"/>
        </w:numPr>
        <w:shd w:val="clear" w:fill="FFFFFF"/>
        <w:tabs>
          <w:tab w:val="left" w:pos="540" w:leader="none"/>
        </w:tabs>
        <w:spacing w:lineRule="auto" w:line="240" w:before="0" w:after="0"/>
        <w:ind w:left="540" w:right="0" w:hanging="0"/>
        <w:jc w:val="both"/>
        <w:rPr/>
      </w:pPr>
      <w:r>
        <w:rPr>
          <w:rStyle w:val="21"/>
          <w:sz w:val="24"/>
          <w:szCs w:val="24"/>
        </w:rPr>
        <w:t>обеспечение экологической безопасности и охраны окружающей среды;</w:t>
      </w:r>
    </w:p>
    <w:p>
      <w:pPr>
        <w:pStyle w:val="25"/>
        <w:numPr>
          <w:ilvl w:val="0"/>
          <w:numId w:val="4"/>
        </w:numPr>
        <w:shd w:val="clear" w:fill="FFFFFF"/>
        <w:tabs>
          <w:tab w:val="left" w:pos="540" w:leader="none"/>
        </w:tabs>
        <w:spacing w:lineRule="auto" w:line="240" w:before="0" w:after="0"/>
        <w:ind w:left="540" w:right="0" w:hanging="0"/>
        <w:jc w:val="both"/>
        <w:rPr/>
      </w:pPr>
      <w:r>
        <w:rPr>
          <w:rStyle w:val="21"/>
          <w:sz w:val="24"/>
          <w:szCs w:val="24"/>
        </w:rPr>
        <w:t>формирование негативного отношения населения к фактам потребления наркотических и психотропных веществ и снижения правонарушений, связанных с потреблением нар</w:t>
        <w:softHyphen/>
        <w:t>котиков;</w:t>
      </w:r>
    </w:p>
    <w:p>
      <w:pPr>
        <w:pStyle w:val="25"/>
        <w:numPr>
          <w:ilvl w:val="0"/>
          <w:numId w:val="4"/>
        </w:numPr>
        <w:shd w:val="clear" w:fill="FFFFFF"/>
        <w:tabs>
          <w:tab w:val="left" w:pos="540" w:leader="none"/>
        </w:tabs>
        <w:spacing w:lineRule="auto" w:line="240" w:before="0" w:after="0"/>
        <w:ind w:left="540" w:right="0" w:hanging="0"/>
        <w:jc w:val="both"/>
        <w:rPr/>
      </w:pPr>
      <w:r>
        <w:rPr>
          <w:rStyle w:val="21"/>
          <w:sz w:val="24"/>
          <w:szCs w:val="24"/>
        </w:rPr>
        <w:t>обучение детей безопасному поведению на дорогах с учетом их возрастных особенностей;</w:t>
      </w:r>
    </w:p>
    <w:p>
      <w:pPr>
        <w:pStyle w:val="25"/>
        <w:numPr>
          <w:ilvl w:val="0"/>
          <w:numId w:val="4"/>
        </w:numPr>
        <w:shd w:val="clear" w:fill="FFFFFF"/>
        <w:tabs>
          <w:tab w:val="left" w:pos="540" w:leader="none"/>
        </w:tabs>
        <w:spacing w:lineRule="auto" w:line="240" w:before="0" w:after="0"/>
        <w:ind w:left="540" w:right="0" w:hanging="0"/>
        <w:jc w:val="both"/>
        <w:rPr/>
      </w:pPr>
      <w:r>
        <w:rPr>
          <w:rStyle w:val="21"/>
          <w:sz w:val="24"/>
          <w:szCs w:val="24"/>
        </w:rPr>
        <w:t>благоустройство придомовых территорий и дворовых территорий</w:t>
      </w:r>
    </w:p>
    <w:p>
      <w:pPr>
        <w:pStyle w:val="25"/>
        <w:shd w:val="clear" w:fill="FFFFFF"/>
        <w:tabs>
          <w:tab w:val="left" w:pos="0" w:leader="none"/>
          <w:tab w:val="left" w:pos="720" w:leader="none"/>
        </w:tabs>
        <w:spacing w:lineRule="auto" w:line="240" w:before="0" w:after="183"/>
        <w:ind w:left="0" w:right="0" w:firstLine="820"/>
        <w:jc w:val="both"/>
        <w:rPr>
          <w:rStyle w:val="21"/>
          <w:sz w:val="24"/>
          <w:szCs w:val="24"/>
        </w:rPr>
      </w:pPr>
      <w:r>
        <w:rPr>
          <w:sz w:val="24"/>
          <w:szCs w:val="24"/>
        </w:rPr>
      </w:r>
    </w:p>
    <w:p>
      <w:pPr>
        <w:pStyle w:val="25"/>
        <w:shd w:val="clear" w:fill="FFFFFF"/>
        <w:spacing w:lineRule="auto" w:line="240" w:before="0" w:after="183"/>
        <w:ind w:left="0" w:right="0" w:firstLine="540"/>
        <w:jc w:val="both"/>
        <w:rPr/>
      </w:pPr>
      <w:r>
        <w:rPr>
          <w:rStyle w:val="21"/>
          <w:sz w:val="24"/>
          <w:szCs w:val="24"/>
        </w:rPr>
        <w:t>В соответствии со ст. 8 БК РФ в бюджетные полномочия органов государственной власти Санкт-Петербурга входит определение законами Санкт-Петербурга источников доходов бюджетов внутригородских муниципальных образований Санкт-Петербурга, а также установление нормативов отчислений в бюджеты внутригородских муниципальных образований Санкт-Петербурга от федеральных, региональных и (или) местных налогов, предусмотренных специальными налоговыми режимами, подлежащих зачислению в бюджет Санкт- Петербурга в соответствии с БК РФ и законодательством о налогах и сборах. Перечень ис</w:t>
        <w:softHyphen/>
        <w:t>точников доходов бюджетов внутригородских муниципальных образований Санкт- Петербурга и нормативы отчислений в бюджеты внутригородских муниципальных образований Санкт-Петербурга в 2017 году определен Приложениями к проекту закона Санкт-Петербурга «О бюджете Санкт-Петербурга на 2017 год и плановый период 2018 и 2019 годов».</w:t>
      </w:r>
    </w:p>
    <w:p>
      <w:pPr>
        <w:pStyle w:val="25"/>
        <w:shd w:val="clear" w:fill="FFFFFF"/>
        <w:spacing w:lineRule="auto" w:line="240" w:before="0" w:after="0"/>
        <w:ind w:left="0" w:right="0" w:firstLine="459"/>
        <w:jc w:val="both"/>
        <w:rPr/>
      </w:pPr>
      <w:r>
        <w:rPr>
          <w:rStyle w:val="21"/>
          <w:sz w:val="24"/>
          <w:szCs w:val="24"/>
        </w:rPr>
        <w:t>Наиболее важными видами налогов в формировании доходной части местного бюджета на 2017 год являются налоги на совокупный доход, включающие в себя налог, взимаемый в связи с применением упрощённой системы налогообложения и единый налог на вменённый доход для отдельных видов деятельности, налог, взимаемый в связи с применением патентной системы налогообложения. В состав доходной части бюджета включены также доходы от оказания платных услуг и компенсации затрат бюджета муниципального образования, в том числе средства на возмещение ущерба наносимого зелёному фонду, подлежащие зачислению в местные бюджеты в соответствии с законами Санкт-Петербурга; денежные взыскания (штрафы) за нарушение законодательства о применении контрольно-кассовой техники при осуществлении наличных денежных расчётов и (или) расчётов с использованием платёжных карт, зачисляемые в местные бюджеты по месту нарушения административных правонарушений; денежные взыскания (штрафы) за нарушение законодательства Санкт-Петербурга, зачисляемые в местные бюджеты по месту совершения административных правонарушений, в том числе штрафы за административные правонарушения в сфере благоустройства, предусмотренные главой 4 Закона Санкт- Петербурга от 12.05.2010 № 273-70 «Об административных правонарушениях в Санкт- Петербурге» и (штрафы) за административные правонарушения в области предприниматель</w:t>
        <w:softHyphen/>
        <w:t>ской деятельности, предусмотренные статьей 44 Закона Санкт-Петербурга от 12.05.2010 № 273-70 «Об административных правонарушениях в Санкт-Петербурге».</w:t>
      </w:r>
    </w:p>
    <w:p>
      <w:pPr>
        <w:pStyle w:val="Normal"/>
        <w:ind w:left="0" w:right="0" w:firstLine="360"/>
        <w:jc w:val="both"/>
        <w:rPr/>
      </w:pPr>
      <w:r>
        <w:rPr/>
      </w:r>
    </w:p>
    <w:p>
      <w:pPr>
        <w:pStyle w:val="Normal"/>
        <w:ind w:left="0" w:right="0" w:firstLine="360"/>
        <w:jc w:val="both"/>
        <w:rPr/>
      </w:pPr>
      <w:r>
        <w:rPr/>
      </w:r>
    </w:p>
    <w:p>
      <w:pPr>
        <w:pStyle w:val="Normal"/>
        <w:ind w:left="0" w:right="0" w:firstLine="360"/>
        <w:jc w:val="center"/>
        <w:rPr>
          <w:b/>
          <w:b/>
          <w:bCs/>
        </w:rPr>
      </w:pPr>
      <w:r>
        <w:rPr>
          <w:b/>
          <w:bCs/>
        </w:rPr>
        <w:t>Основные характеристики бюджета</w:t>
      </w:r>
    </w:p>
    <w:p>
      <w:pPr>
        <w:pStyle w:val="Normal"/>
        <w:ind w:left="0" w:right="0" w:firstLine="360"/>
        <w:jc w:val="both"/>
        <w:rPr/>
      </w:pPr>
      <w:r>
        <w:rPr/>
      </w:r>
    </w:p>
    <w:p>
      <w:pPr>
        <w:pStyle w:val="Style15"/>
        <w:ind w:left="0" w:right="0" w:firstLine="709"/>
        <w:jc w:val="both"/>
        <w:rPr/>
      </w:pPr>
      <w:r>
        <w:rPr/>
        <w:t>Проект решения Муниципального совета муниципального образования муниципальный округ Коломна «Об утверждении бюджета муниципального образования муниципальный округ Коломна на 2017 год подготовлен на основе Прогноза социально-экономического развития МО Коломна на 2016 год и период до 2018 года. В основу формирования проекта бюджета МО Коломна положены основные направления бюджетной и налоговой политики. Основные направления бюджетной и налоговой политики, прогноз социально-экономического развития на 2016-2018 годы, ведомственные целевые программы представлены в составе документов и материалов, вносимых одновременно с проектом решения о бюджете МО Коломна.</w:t>
      </w:r>
    </w:p>
    <w:p>
      <w:pPr>
        <w:pStyle w:val="ConsNormal"/>
        <w:jc w:val="both"/>
        <w:rPr>
          <w:rFonts w:ascii="Times New Roman" w:hAnsi="Times New Roman" w:cs="Times New Roman"/>
          <w:sz w:val="24"/>
          <w:szCs w:val="24"/>
        </w:rPr>
      </w:pPr>
      <w:r>
        <w:rPr>
          <w:rFonts w:cs="Times New Roman" w:ascii="Times New Roman" w:hAnsi="Times New Roman"/>
          <w:sz w:val="24"/>
          <w:szCs w:val="24"/>
        </w:rPr>
        <w:t>Также учтены требования, установленные следующими документами и проектами документов:</w:t>
      </w:r>
    </w:p>
    <w:p>
      <w:pPr>
        <w:pStyle w:val="Style15"/>
        <w:numPr>
          <w:ilvl w:val="0"/>
          <w:numId w:val="6"/>
        </w:numPr>
        <w:jc w:val="both"/>
        <w:rPr/>
      </w:pPr>
      <w:r>
        <w:rPr/>
        <w:t xml:space="preserve"> </w:t>
      </w:r>
      <w:r>
        <w:rPr/>
        <w:t>«Бюджетный кодекс Российской Федерации» от 31.07.1998 № 145-ФЗ (далее - БК РФ);</w:t>
      </w:r>
    </w:p>
    <w:p>
      <w:pPr>
        <w:pStyle w:val="Style15"/>
        <w:numPr>
          <w:ilvl w:val="0"/>
          <w:numId w:val="6"/>
        </w:numPr>
        <w:jc w:val="both"/>
        <w:rPr/>
      </w:pPr>
      <w:r>
        <w:rPr/>
        <w:t>«Налоговый кодекс Российской Федерации (часть вторая)» от 05.08.2000 № 117-ФЗ;</w:t>
      </w:r>
    </w:p>
    <w:p>
      <w:pPr>
        <w:pStyle w:val="Style15"/>
        <w:numPr>
          <w:ilvl w:val="0"/>
          <w:numId w:val="6"/>
        </w:numPr>
        <w:jc w:val="both"/>
        <w:rPr/>
      </w:pPr>
      <w:r>
        <w:rPr/>
        <w:t>Федеральный закон от 06.10.2003 № 131-ФЗ «Об общих принципах организации местного самоуправления в Российской Федерации»;</w:t>
      </w:r>
    </w:p>
    <w:p>
      <w:pPr>
        <w:pStyle w:val="Style15"/>
        <w:numPr>
          <w:ilvl w:val="0"/>
          <w:numId w:val="6"/>
        </w:numPr>
        <w:jc w:val="both"/>
        <w:rPr/>
      </w:pPr>
      <w:r>
        <w:rPr/>
        <w:t xml:space="preserve">Закон Санкт-Петербурга от 23.09.2009 № 420-79 «Об организации местного самоуправления в Санкт-Петербурге»; </w:t>
      </w:r>
    </w:p>
    <w:p>
      <w:pPr>
        <w:pStyle w:val="Style15"/>
        <w:numPr>
          <w:ilvl w:val="0"/>
          <w:numId w:val="6"/>
        </w:numPr>
        <w:jc w:val="both"/>
        <w:rPr/>
      </w:pPr>
      <w:r>
        <w:rPr/>
        <w:t>Приказ Минфина Российской Федерации от 01.07.2013 № 65н «Об утверждении указаний о применении бюджетной классификации Российской Федерации»;</w:t>
      </w:r>
    </w:p>
    <w:p>
      <w:pPr>
        <w:pStyle w:val="Style15"/>
        <w:numPr>
          <w:ilvl w:val="0"/>
          <w:numId w:val="6"/>
        </w:numPr>
        <w:jc w:val="both"/>
        <w:rPr/>
      </w:pPr>
      <w:r>
        <w:rPr/>
        <w:t>Закон Санкт-Петербурга № 538-110 от 31.10.2007 о межбюджетных трансфертах, а также постановление Правительства Санкт-Петербурга от 25.12.2007 № 1669;</w:t>
      </w:r>
    </w:p>
    <w:p>
      <w:pPr>
        <w:pStyle w:val="Style15"/>
        <w:numPr>
          <w:ilvl w:val="0"/>
          <w:numId w:val="6"/>
        </w:numPr>
        <w:jc w:val="both"/>
        <w:rPr/>
      </w:pPr>
      <w:r>
        <w:rPr/>
        <w:t xml:space="preserve">Закон Санкт-Петербурга от 16.01.2008 № 3-6 «О наделении органов местного самоуправления внутригородских муниципальных образований Санкт-Петербурга отдельным государственным полномочием Санкт-Петербурга по определению должностных лиц местного самоуправления, уполномоченных составлять протоколы об административных правонарушениях, и составлению протоколов об административных правонарушениях»; </w:t>
      </w:r>
    </w:p>
    <w:p>
      <w:pPr>
        <w:pStyle w:val="Style15"/>
        <w:numPr>
          <w:ilvl w:val="0"/>
          <w:numId w:val="6"/>
        </w:numPr>
        <w:jc w:val="both"/>
        <w:rPr/>
      </w:pPr>
      <w:r>
        <w:rPr/>
        <w:t>Закон Санкт-Петербурга от 31.10.2007 № 536-109 «О наделении органов местного самоуправления в Санкт-Петербурге отдельными государственными полномочиями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w:t>
      </w:r>
    </w:p>
    <w:p>
      <w:pPr>
        <w:pStyle w:val="Style15"/>
        <w:numPr>
          <w:ilvl w:val="0"/>
          <w:numId w:val="6"/>
        </w:numPr>
        <w:jc w:val="both"/>
        <w:rPr/>
      </w:pPr>
      <w:r>
        <w:rPr/>
        <w:t xml:space="preserve">Проект Закона Санкт-Петербурга «О бюджете Санкт-Петербурга на 2017 год </w:t>
        <w:br/>
        <w:t>и на плановый период 2018 и 2019 годов»;</w:t>
      </w:r>
    </w:p>
    <w:p>
      <w:pPr>
        <w:pStyle w:val="Style15"/>
        <w:numPr>
          <w:ilvl w:val="0"/>
          <w:numId w:val="6"/>
        </w:numPr>
        <w:jc w:val="both"/>
        <w:rPr/>
      </w:pPr>
      <w:r>
        <w:rPr/>
        <w:t>Положение о бюджетном процессе в муниципальном образовании муниципальный округ Коломна, утвержденное  Решением муниципального совета № 248/81 от 04 сентября 2013 года.</w:t>
      </w:r>
    </w:p>
    <w:p>
      <w:pPr>
        <w:pStyle w:val="Style15"/>
        <w:jc w:val="both"/>
        <w:rPr/>
      </w:pPr>
      <w:r>
        <w:rPr/>
        <w:t>Проект местного бюджета составлен на один финансовый год, то есть срок вступления в силу и срок действия утверждённого Муниципальным советом местного бюджета должен быть соответственно  01.01.2017 года и  31.12.2017 года.</w:t>
      </w:r>
    </w:p>
    <w:p>
      <w:pPr>
        <w:pStyle w:val="Style15"/>
        <w:jc w:val="both"/>
        <w:rPr/>
      </w:pPr>
      <w:r>
        <w:rPr/>
        <w:t xml:space="preserve">Проект бюджета МО Коломна составлен на основе среднесрочного финансового плана на 2017 – 2019 годы, прогноза социально-экономического развития МО Коломна на очередной финансовый год в целях финансового обеспечения расходных обязательств МО Коломна. </w:t>
      </w:r>
    </w:p>
    <w:p>
      <w:pPr>
        <w:pStyle w:val="Normal"/>
        <w:jc w:val="both"/>
        <w:rPr/>
      </w:pPr>
      <w:r>
        <w:rPr/>
        <w:t xml:space="preserve">      </w:t>
      </w:r>
    </w:p>
    <w:p>
      <w:pPr>
        <w:pStyle w:val="Normal"/>
        <w:jc w:val="both"/>
        <w:rPr/>
      </w:pPr>
      <w:r>
        <w:rPr/>
        <w:t xml:space="preserve">         </w:t>
      </w:r>
      <w:r>
        <w:rPr/>
        <w:t xml:space="preserve">Приоритетом бюджетной политики является </w:t>
      </w:r>
      <w:r>
        <w:rPr>
          <w:spacing w:val="-6"/>
        </w:rPr>
        <w:t xml:space="preserve">обеспечение </w:t>
      </w:r>
      <w:r>
        <w:rPr/>
        <w:t xml:space="preserve">устойчивости бюджета МО Коломна и </w:t>
      </w:r>
      <w:r>
        <w:rPr>
          <w:spacing w:val="-4"/>
        </w:rPr>
        <w:t>безусловное исполнение принятых обязательств</w:t>
      </w:r>
      <w:r>
        <w:rPr/>
        <w:t>, повышение эффективности и результативности бюджетных расходов.</w:t>
      </w:r>
    </w:p>
    <w:p>
      <w:pPr>
        <w:pStyle w:val="Normal"/>
        <w:ind w:left="0" w:right="0" w:firstLine="708"/>
        <w:jc w:val="both"/>
        <w:rPr/>
      </w:pPr>
      <w:r>
        <w:rPr/>
      </w:r>
    </w:p>
    <w:p>
      <w:pPr>
        <w:pStyle w:val="Normal"/>
        <w:ind w:left="0" w:right="0" w:firstLine="540"/>
        <w:jc w:val="both"/>
        <w:rPr/>
      </w:pPr>
      <w:r>
        <w:rPr/>
        <w:t>Основными статьями расходов бюджета МО Коломна на 2017 год являются:</w:t>
      </w:r>
    </w:p>
    <w:p>
      <w:pPr>
        <w:pStyle w:val="Normal"/>
        <w:ind w:left="540" w:right="0" w:hanging="0"/>
        <w:jc w:val="both"/>
        <w:rPr/>
      </w:pPr>
      <w:r>
        <w:rPr/>
        <w:t>- сохранение и улучшение состояния</w:t>
      </w:r>
      <w:r>
        <w:rPr>
          <w:sz w:val="26"/>
          <w:szCs w:val="26"/>
        </w:rPr>
        <w:t xml:space="preserve"> </w:t>
      </w:r>
      <w:r>
        <w:rPr/>
        <w:t>территории дворов и придомовых территорий;</w:t>
      </w:r>
    </w:p>
    <w:p>
      <w:pPr>
        <w:pStyle w:val="Normal"/>
        <w:ind w:left="540" w:right="0" w:hanging="0"/>
        <w:jc w:val="both"/>
        <w:rPr/>
      </w:pPr>
      <w:r>
        <w:rPr/>
        <w:t>- организация досуга пенсионеров, школьников и других социально незащищенных групп населения;</w:t>
      </w:r>
    </w:p>
    <w:p>
      <w:pPr>
        <w:pStyle w:val="Style21"/>
        <w:tabs>
          <w:tab w:val="left" w:pos="720" w:leader="none"/>
        </w:tabs>
        <w:spacing w:before="0" w:after="0"/>
        <w:ind w:left="540" w:right="0" w:hanging="0"/>
        <w:jc w:val="both"/>
        <w:rPr>
          <w:rFonts w:ascii="Times New Roman" w:hAnsi="Times New Roman" w:cs="Times New Roman"/>
        </w:rPr>
      </w:pPr>
      <w:r>
        <w:rPr>
          <w:rFonts w:cs="Times New Roman" w:ascii="Times New Roman" w:hAnsi="Times New Roman"/>
        </w:rPr>
        <w:t>- предупреждение детской безнадзорности и беспризорности;</w:t>
      </w:r>
    </w:p>
    <w:p>
      <w:pPr>
        <w:pStyle w:val="Style21"/>
        <w:tabs>
          <w:tab w:val="left" w:pos="720" w:leader="none"/>
        </w:tabs>
        <w:spacing w:before="0" w:after="0"/>
        <w:ind w:left="540" w:right="0" w:hanging="0"/>
        <w:jc w:val="both"/>
        <w:rPr>
          <w:rFonts w:ascii="Times New Roman" w:hAnsi="Times New Roman" w:cs="Times New Roman"/>
        </w:rPr>
      </w:pPr>
      <w:r>
        <w:rPr>
          <w:rFonts w:cs="Times New Roman" w:ascii="Times New Roman" w:hAnsi="Times New Roman"/>
        </w:rPr>
        <w:t>- пропаганда здорового образа жизни;</w:t>
      </w:r>
    </w:p>
    <w:p>
      <w:pPr>
        <w:pStyle w:val="Normal"/>
        <w:ind w:left="540" w:right="0" w:hanging="0"/>
        <w:jc w:val="both"/>
        <w:rPr/>
      </w:pPr>
      <w:r>
        <w:rPr/>
        <w:t>- военно-патриотическое воспитание молодежи;</w:t>
      </w:r>
    </w:p>
    <w:p>
      <w:pPr>
        <w:pStyle w:val="Normal"/>
        <w:tabs>
          <w:tab w:val="left" w:pos="720" w:leader="none"/>
        </w:tabs>
        <w:ind w:left="540" w:right="0" w:hanging="0"/>
        <w:jc w:val="both"/>
        <w:rPr/>
      </w:pPr>
      <w:r>
        <w:rPr/>
        <w:t>- повышение знаний правил безопасного поведения на дорогах среди детей, подростков и молодёжи;</w:t>
      </w:r>
    </w:p>
    <w:p>
      <w:pPr>
        <w:pStyle w:val="Normal"/>
        <w:ind w:left="540" w:right="0" w:hanging="0"/>
        <w:jc w:val="both"/>
        <w:rPr/>
      </w:pPr>
      <w:r>
        <w:rPr/>
        <w:t xml:space="preserve">- </w:t>
      </w:r>
      <w:r>
        <w:rPr>
          <w:rFonts w:cs="TimesNewRomanPSMT Cyr" w:ascii="TimesNewRomanPSMT Cyr" w:hAnsi="TimesNewRomanPSMT Cyr"/>
        </w:rPr>
        <w:t>повышение эффективности</w:t>
      </w:r>
      <w:r>
        <w:rPr/>
        <w:t xml:space="preserve"> социальной защиты населения;</w:t>
      </w:r>
    </w:p>
    <w:p>
      <w:pPr>
        <w:pStyle w:val="Normal"/>
        <w:ind w:left="540" w:right="0" w:hanging="0"/>
        <w:jc w:val="both"/>
        <w:rPr/>
      </w:pPr>
      <w:r>
        <w:rPr/>
        <w:t>- повышение эффективности бюджетных расходов</w:t>
      </w:r>
    </w:p>
    <w:p>
      <w:pPr>
        <w:pStyle w:val="Normal"/>
        <w:jc w:val="both"/>
        <w:rPr/>
      </w:pPr>
      <w:r>
        <w:rPr/>
      </w:r>
    </w:p>
    <w:p>
      <w:pPr>
        <w:pStyle w:val="Style15"/>
        <w:ind w:left="0" w:right="0" w:firstLine="540"/>
        <w:jc w:val="both"/>
        <w:rPr/>
      </w:pPr>
      <w:r>
        <w:rPr/>
        <w:t>Основные параметры проекта бюджета муниципального образования муниципальный округ Коломна на 2017 год:</w:t>
      </w:r>
    </w:p>
    <w:p>
      <w:pPr>
        <w:pStyle w:val="NormalWeb"/>
        <w:jc w:val="both"/>
        <w:rPr/>
      </w:pPr>
      <w:r>
        <w:rPr/>
      </w:r>
    </w:p>
    <w:p>
      <w:pPr>
        <w:pStyle w:val="NormalWeb"/>
        <w:jc w:val="both"/>
        <w:rPr/>
      </w:pPr>
      <w:r>
        <w:rPr/>
        <w:t>по доходам:</w:t>
      </w:r>
    </w:p>
    <w:p>
      <w:pPr>
        <w:pStyle w:val="Normal"/>
        <w:numPr>
          <w:ilvl w:val="0"/>
          <w:numId w:val="10"/>
        </w:numPr>
        <w:spacing w:before="280" w:after="280"/>
        <w:jc w:val="both"/>
        <w:rPr/>
      </w:pPr>
      <w:r>
        <w:rPr/>
        <w:t xml:space="preserve">на 2017 год – в сумме 81 021,9  тыс. руб. - что на 26,6 % больше, чем назначено на 2016 год,  данное увеличение в основном вызвано увеличением безвозмездных поступлений «субвенции бюджетам субъектов Российской Федерации и муниципальных образований», что обусловлено созданием новых приемных семей,  увеличением числа детей, взятых под опеку и попечительство, а также ростом размера пособий и вознаграждения приемным родителям, и увеличением  субсидии бюджету внутригородского муниципального образования городов федерального значения. Лидирующее положение в бюджете МО Коломна занимают налоговые доходы, их доля в структуре доходов бюджета муниципального образования составляет 54,7 %. </w:t>
      </w:r>
    </w:p>
    <w:p>
      <w:pPr>
        <w:pStyle w:val="Normal"/>
        <w:spacing w:before="280" w:after="280"/>
        <w:ind w:left="360" w:right="0" w:hanging="0"/>
        <w:jc w:val="both"/>
        <w:rPr/>
      </w:pPr>
      <w:r>
        <w:rPr/>
        <w:t>по расходам:</w:t>
      </w:r>
    </w:p>
    <w:p>
      <w:pPr>
        <w:pStyle w:val="Normal"/>
        <w:numPr>
          <w:ilvl w:val="0"/>
          <w:numId w:val="11"/>
        </w:numPr>
        <w:spacing w:before="280" w:after="280"/>
        <w:jc w:val="both"/>
        <w:rPr/>
      </w:pPr>
      <w:r>
        <w:rPr/>
        <w:t xml:space="preserve">на 2017 год - в сумме 81 021,9  тыс. руб., что на 26,6 %  выше уровня 2016 года. </w:t>
      </w:r>
    </w:p>
    <w:p>
      <w:pPr>
        <w:pStyle w:val="Normal"/>
        <w:spacing w:before="280" w:after="280"/>
        <w:jc w:val="both"/>
        <w:rPr/>
      </w:pPr>
      <w:r>
        <w:rPr/>
        <w:t xml:space="preserve">            </w:t>
      </w:r>
      <w:r>
        <w:rPr/>
        <w:t xml:space="preserve">Бюджет на 2017 год планируется сбалансированным по доходам и расходам. Доходы и расходы местного бюджета запланированы в сумме 81 021,9 тыс. рублей соответственно. </w:t>
      </w:r>
      <w:r>
        <w:rPr>
          <w:color w:val="000000"/>
        </w:rPr>
        <w:t>Повышению эффективности управления бюджетными ресурсами будут способствовать меры по обеспечению открытости и прозрачности бюджета.</w:t>
      </w:r>
    </w:p>
    <w:p>
      <w:pPr>
        <w:pStyle w:val="Style15"/>
        <w:jc w:val="center"/>
        <w:rPr>
          <w:b/>
          <w:b/>
          <w:bCs/>
        </w:rPr>
      </w:pPr>
      <w:r>
        <w:rPr>
          <w:b/>
          <w:bCs/>
        </w:rPr>
        <w:t>4. Доходы бюджета</w:t>
      </w:r>
    </w:p>
    <w:p>
      <w:pPr>
        <w:pStyle w:val="Style15"/>
        <w:jc w:val="both"/>
        <w:rPr/>
      </w:pPr>
      <w:r>
        <w:rPr/>
      </w:r>
    </w:p>
    <w:p>
      <w:pPr>
        <w:pStyle w:val="Style15"/>
        <w:jc w:val="both"/>
        <w:rPr/>
      </w:pPr>
      <w:r>
        <w:rPr/>
        <w:t xml:space="preserve">Доходы местного бюджета муниципального образования муниципальный округ Коломна на 2017 год формировались в соответствии с действующими актами бюджетного законодательства и законодательства о налогах и сборах Российской Федерации и Санкт-Петербурга. Доходная часть бюджета МО Коломна в 2017 году состоит из собственных доходов, к которым относятся налоговые и неналоговые доходы, безвозмездных поступлений, в состав которых входят субвенции, выделяемые из бюджета Санкт-Петербурга и субсидии на исполнение муниципальной программы по благоустройству территории. Под собственными доходами следует понимать виды доходов, закрепленные на постоянной основе полностью или частично за бюджетом  внутригородского муниципального образования. Собственные доходы местного бюджета учтены в проекте местного бюджета размере 44 305 тыс. руб., безвозмездные поступления – в размере 36 716,9 тыс. руб., в том числе субсидия из бюджета Санкт-Петербурга – 20 000 тыс. руб. </w:t>
      </w:r>
    </w:p>
    <w:p>
      <w:pPr>
        <w:pStyle w:val="Style15"/>
        <w:jc w:val="both"/>
        <w:rPr/>
      </w:pPr>
      <w:r>
        <w:rPr/>
        <w:t xml:space="preserve">В соответствии со ст. 8 БК РФ в бюджетные полномочия органов государственной власти Санкт-Петербурга входит определение законами Санкт-Петербурга источников доходов бюджетов внутригородских муниципальных образований Санкт-Петербурга, а также установление нормативов отчислений в бюджеты внутригородских муниципальных образований Санкт-Петербурга от федеральных, региональных и (или) местных налогов, предусмотренных специальными налоговыми режимами, подлежащих зачислению в бюджет Санкт-Петербурга в соответствии с БК РФ и законодательством о налогах и сборах. Перечень источников доходов бюджетов внутригородских муниципальных образований  Санкт-Петербурга и нормативы отчислений в бюджеты  внутригородских муниципальных образований  Санкт-Петербурга в 2017 году определен Приложением  № 13 к закону Санкт-Петербурга «О бюджете Санкт-Петербурга на 2016 год и плановый период 2017 и 2018 годов». </w:t>
      </w:r>
    </w:p>
    <w:p>
      <w:pPr>
        <w:pStyle w:val="Style15"/>
        <w:jc w:val="both"/>
        <w:rPr/>
      </w:pPr>
      <w:r>
        <w:rPr/>
        <w:t xml:space="preserve">Наиболее важными видами налогов в формировании доходной части местного бюджета на 2017 год являются налоги на совокупный доход, включающие в себя налог, взимаемый в связи с применением упрощённой системы налогообложения и единый налог на вменённый доход для отдельных видов деятельности. В состав доходной части бюджета включены компенсации затрат бюджета муниципального образования, в том числе средства на возмещение ущерба наносимого зелёному фонду, подлежащие зачислению в местные бюджеты в соответствии с законами Санкт-Петербурга; денежные взыскания (штрафы) за нарушение законодательства о применении контрольно-кассовой техники при осуществлении наличных денежных расчётов и (или) расчётов с использованием платёжных карт, зачисляемые в местные бюджеты по месту нарушения административных правонарушений; денежные взыскания (штрафы) за нарушение законодательства Санкт-Петербурга, зачисляемые в местные бюджеты по месту совершения административных правонарушений, в том числе штрафы за административные правонарушения в сфере благоустройства, предусмотренные главой 4 Закона Санкт-Петербурга от 12.05.2010 № 273-70 «Об административных правонарушениях в  Санкт-Петербурге» и (штрафы) за административные правонарушения в области предпринимательской деятельности, предусмотренные статьей 44 Закона Санкт-Петербурга от 12.05.2010 № 237-70 «Об административных правонарушениях в  Санкт-Петербурге». </w:t>
      </w:r>
    </w:p>
    <w:p>
      <w:pPr>
        <w:pStyle w:val="Style15"/>
        <w:jc w:val="both"/>
        <w:rPr/>
      </w:pPr>
      <w:r>
        <w:rPr/>
        <w:t>Расчет численных показателей доходов произведен на основании статистических данных по получаемым видам доходов за последние три года с учетом нормативов отчислений и налоговых ставок. При расчете доходов учтен прогноз Комитета Финансов Санкт-Петербурга по отдельным видам доходов. Прогнозируемые объёмы доходов местного бюджета определялись с учетом сохранения сложившихся на протяжении последних лет тенденций развития экономики и  развития малого бизнеса на территории МО Коломна.</w:t>
      </w:r>
    </w:p>
    <w:p>
      <w:pPr>
        <w:pStyle w:val="Style15"/>
        <w:jc w:val="both"/>
        <w:rPr/>
      </w:pPr>
      <w:r>
        <w:rPr/>
      </w:r>
    </w:p>
    <w:p>
      <w:pPr>
        <w:pStyle w:val="Style15"/>
        <w:jc w:val="both"/>
        <w:rPr/>
      </w:pPr>
      <w:r>
        <w:rPr/>
        <w:t xml:space="preserve">При прогнозировании доходной части бюджета применялись следующие показатели темпов роста доходов: </w:t>
      </w:r>
    </w:p>
    <w:p>
      <w:pPr>
        <w:pStyle w:val="Style15"/>
        <w:jc w:val="both"/>
        <w:rPr/>
      </w:pPr>
      <w:r>
        <w:rPr/>
      </w:r>
    </w:p>
    <w:tbl>
      <w:tblPr>
        <w:tblW w:w="9570" w:type="dxa"/>
        <w:jc w:val="left"/>
        <w:tblInd w:w="-11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Pr>
      <w:tblGrid>
        <w:gridCol w:w="6766"/>
        <w:gridCol w:w="2803"/>
      </w:tblGrid>
      <w:tr>
        <w:trPr/>
        <w:tc>
          <w:tcPr>
            <w:tcW w:w="67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15"/>
              <w:jc w:val="center"/>
              <w:rPr>
                <w:rFonts w:eastAsia="Calibri" w:cs="Times New Roman"/>
                <w:b/>
                <w:b/>
                <w:bCs/>
                <w:szCs w:val="20"/>
              </w:rPr>
            </w:pPr>
            <w:r>
              <w:rPr>
                <w:rFonts w:eastAsia="Calibri" w:cs="Times New Roman"/>
                <w:b/>
                <w:bCs/>
                <w:szCs w:val="20"/>
              </w:rPr>
              <w:t>Наименование</w:t>
            </w:r>
          </w:p>
        </w:tc>
        <w:tc>
          <w:tcPr>
            <w:tcW w:w="28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15"/>
              <w:jc w:val="center"/>
              <w:rPr>
                <w:rFonts w:eastAsia="Calibri" w:cs="Times New Roman"/>
                <w:b/>
                <w:b/>
                <w:bCs/>
                <w:szCs w:val="20"/>
              </w:rPr>
            </w:pPr>
            <w:r>
              <w:rPr>
                <w:rFonts w:eastAsia="Calibri" w:cs="Times New Roman"/>
                <w:b/>
                <w:bCs/>
                <w:szCs w:val="20"/>
              </w:rPr>
              <w:t>Темпы роста</w:t>
            </w:r>
          </w:p>
        </w:tc>
      </w:tr>
      <w:tr>
        <w:trPr/>
        <w:tc>
          <w:tcPr>
            <w:tcW w:w="67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15"/>
              <w:jc w:val="both"/>
              <w:rPr>
                <w:rFonts w:eastAsia="Calibri" w:cs="Times New Roman"/>
                <w:szCs w:val="20"/>
              </w:rPr>
            </w:pPr>
            <w:r>
              <w:rPr>
                <w:rFonts w:eastAsia="Calibri" w:cs="Times New Roman"/>
                <w:szCs w:val="20"/>
              </w:rPr>
              <w:t>Налог, взимаемый в связи с применением упрощенной системы налогообложения, в том числе:</w:t>
            </w:r>
          </w:p>
        </w:tc>
        <w:tc>
          <w:tcPr>
            <w:tcW w:w="28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15"/>
              <w:jc w:val="center"/>
              <w:rPr>
                <w:rFonts w:eastAsia="Calibri" w:cs="Calibri"/>
                <w:szCs w:val="20"/>
              </w:rPr>
            </w:pPr>
            <w:r>
              <w:rPr>
                <w:rFonts w:eastAsia="Calibri" w:cs="Calibri"/>
                <w:szCs w:val="20"/>
              </w:rPr>
            </w:r>
          </w:p>
          <w:p>
            <w:pPr>
              <w:pStyle w:val="Style15"/>
              <w:jc w:val="center"/>
              <w:rPr>
                <w:rFonts w:eastAsia="Calibri" w:cs="Calibri"/>
                <w:szCs w:val="20"/>
              </w:rPr>
            </w:pPr>
            <w:r>
              <w:rPr>
                <w:rFonts w:eastAsia="Calibri" w:cs="Calibri"/>
                <w:szCs w:val="20"/>
              </w:rPr>
              <w:t xml:space="preserve">108,2% </w:t>
            </w:r>
          </w:p>
        </w:tc>
      </w:tr>
      <w:tr>
        <w:trPr/>
        <w:tc>
          <w:tcPr>
            <w:tcW w:w="67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15"/>
              <w:jc w:val="both"/>
              <w:rPr>
                <w:rFonts w:eastAsia="Calibri" w:cs="Times New Roman"/>
                <w:szCs w:val="20"/>
              </w:rPr>
            </w:pPr>
            <w:r>
              <w:rPr>
                <w:rFonts w:eastAsia="Calibri" w:cs="Times New Roman"/>
                <w:szCs w:val="20"/>
              </w:rPr>
              <w:t>Единый налог на вмененный доход для отдельных видов деятельности</w:t>
            </w:r>
          </w:p>
        </w:tc>
        <w:tc>
          <w:tcPr>
            <w:tcW w:w="28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15"/>
              <w:jc w:val="center"/>
              <w:rPr>
                <w:rFonts w:eastAsia="Calibri" w:cs="Times New Roman"/>
                <w:szCs w:val="20"/>
              </w:rPr>
            </w:pPr>
            <w:r>
              <w:rPr>
                <w:rFonts w:eastAsia="Calibri" w:cs="Times New Roman"/>
                <w:szCs w:val="20"/>
              </w:rPr>
              <w:t>107,5%</w:t>
            </w:r>
          </w:p>
        </w:tc>
      </w:tr>
      <w:tr>
        <w:trPr/>
        <w:tc>
          <w:tcPr>
            <w:tcW w:w="67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15"/>
              <w:jc w:val="both"/>
              <w:rPr>
                <w:rFonts w:eastAsia="Calibri" w:cs="Times New Roman"/>
                <w:szCs w:val="20"/>
              </w:rPr>
            </w:pPr>
            <w:r>
              <w:rPr>
                <w:rFonts w:eastAsia="Calibri" w:cs="Times New Roman"/>
                <w:szCs w:val="20"/>
              </w:rPr>
              <w:t>Налог, взимаемый в связи с применением патентной системы налогообложения</w:t>
            </w:r>
          </w:p>
        </w:tc>
        <w:tc>
          <w:tcPr>
            <w:tcW w:w="28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15"/>
              <w:jc w:val="center"/>
              <w:rPr>
                <w:rFonts w:eastAsia="Calibri" w:cs="Times New Roman"/>
                <w:szCs w:val="20"/>
              </w:rPr>
            </w:pPr>
            <w:r>
              <w:rPr>
                <w:rFonts w:eastAsia="Calibri" w:cs="Times New Roman"/>
                <w:szCs w:val="20"/>
              </w:rPr>
              <w:t>107,5%</w:t>
            </w:r>
          </w:p>
        </w:tc>
      </w:tr>
      <w:tr>
        <w:trPr/>
        <w:tc>
          <w:tcPr>
            <w:tcW w:w="67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15"/>
              <w:jc w:val="both"/>
              <w:rPr>
                <w:rFonts w:eastAsia="Calibri" w:cs="Times New Roman"/>
                <w:szCs w:val="20"/>
              </w:rPr>
            </w:pPr>
            <w:r>
              <w:rPr>
                <w:rFonts w:eastAsia="Calibri" w:cs="Times New Roman"/>
                <w:szCs w:val="20"/>
              </w:rPr>
              <w:t>Штрафы за нарушение законодательства о применении ККТ</w:t>
            </w:r>
          </w:p>
        </w:tc>
        <w:tc>
          <w:tcPr>
            <w:tcW w:w="28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15"/>
              <w:jc w:val="center"/>
              <w:rPr>
                <w:rFonts w:eastAsia="Calibri" w:cs="Times New Roman"/>
                <w:szCs w:val="20"/>
              </w:rPr>
            </w:pPr>
            <w:r>
              <w:rPr>
                <w:rFonts w:eastAsia="Calibri" w:cs="Times New Roman"/>
                <w:szCs w:val="20"/>
              </w:rPr>
              <w:t>107,6%</w:t>
            </w:r>
          </w:p>
        </w:tc>
      </w:tr>
      <w:tr>
        <w:trPr/>
        <w:tc>
          <w:tcPr>
            <w:tcW w:w="67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15"/>
              <w:jc w:val="both"/>
              <w:rPr>
                <w:rFonts w:eastAsia="Calibri" w:cs="Times New Roman"/>
                <w:szCs w:val="20"/>
              </w:rPr>
            </w:pPr>
            <w:r>
              <w:rPr>
                <w:rFonts w:eastAsia="Calibri" w:cs="Times New Roman"/>
                <w:szCs w:val="20"/>
              </w:rPr>
              <w:t>Прочие штрафы</w:t>
            </w:r>
          </w:p>
        </w:tc>
        <w:tc>
          <w:tcPr>
            <w:tcW w:w="28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Style15"/>
              <w:jc w:val="center"/>
              <w:rPr>
                <w:rFonts w:eastAsia="Calibri" w:cs="Times New Roman"/>
                <w:szCs w:val="20"/>
              </w:rPr>
            </w:pPr>
            <w:r>
              <w:rPr>
                <w:rFonts w:eastAsia="Calibri" w:cs="Times New Roman"/>
                <w:szCs w:val="20"/>
              </w:rPr>
              <w:t>107,6%</w:t>
            </w:r>
          </w:p>
        </w:tc>
      </w:tr>
    </w:tbl>
    <w:p>
      <w:pPr>
        <w:pStyle w:val="Style15"/>
        <w:jc w:val="both"/>
        <w:rPr>
          <w:sz w:val="20"/>
          <w:szCs w:val="20"/>
        </w:rPr>
      </w:pPr>
      <w:r>
        <w:rPr>
          <w:sz w:val="20"/>
          <w:szCs w:val="20"/>
        </w:rPr>
      </w:r>
    </w:p>
    <w:p>
      <w:pPr>
        <w:pStyle w:val="Style15"/>
        <w:jc w:val="both"/>
        <w:rPr/>
      </w:pPr>
      <w:r>
        <w:rPr/>
        <w:t>Безвозмездные поступления:</w:t>
      </w:r>
    </w:p>
    <w:p>
      <w:pPr>
        <w:pStyle w:val="Style15"/>
        <w:jc w:val="both"/>
        <w:rPr/>
      </w:pPr>
      <w:r>
        <w:rPr/>
        <w:t>В соответствии с приложениями 16,18  к Закону  «О бюджете Санкт-Петербурга на 2016 год и плановый период 2017 и 2018 годов» бюджету внутригородского муниципального образования муниципальный округ Коломна в 2017 году из бюджета Санкт-Петербурга выделяются денежные средства в размере 16 716,9 тыс. руб. в виде следующих поступлений:</w:t>
      </w:r>
    </w:p>
    <w:p>
      <w:pPr>
        <w:pStyle w:val="Style15"/>
        <w:numPr>
          <w:ilvl w:val="0"/>
          <w:numId w:val="8"/>
        </w:numPr>
        <w:tabs>
          <w:tab w:val="left" w:pos="360" w:leader="none"/>
        </w:tabs>
        <w:ind w:left="360" w:right="0" w:hanging="0"/>
        <w:jc w:val="both"/>
        <w:rPr/>
      </w:pPr>
      <w:r>
        <w:rPr/>
        <w:t>Субвенции бюджетам внутригородских муниципальных образований Санкт-Петербурга на выполнение  отдельных государственных полномочий Санкт-Петербурга по организации и осуществлению деятельности по опеке и попечительству в размере 2 769,6 тыс. руб.</w:t>
      </w:r>
    </w:p>
    <w:p>
      <w:pPr>
        <w:pStyle w:val="Style15"/>
        <w:numPr>
          <w:ilvl w:val="0"/>
          <w:numId w:val="8"/>
        </w:numPr>
        <w:tabs>
          <w:tab w:val="left" w:pos="360" w:leader="none"/>
        </w:tabs>
        <w:ind w:left="360" w:right="0" w:hanging="0"/>
        <w:jc w:val="both"/>
        <w:rPr/>
      </w:pPr>
      <w:r>
        <w:rPr/>
        <w:t>Субвенции бюджетам внутригородских муниципальных образований Санкт-Петербурга на выполнение  отдельного государственного полномочия Санкт-Петербурга по определению должностных лиц, уполномоченных составлять протоколы об административных правонарушениях, и  составлению протоколов об административных правонарушениях в размере 6,5 тыс. руб.</w:t>
      </w:r>
    </w:p>
    <w:p>
      <w:pPr>
        <w:pStyle w:val="Style15"/>
        <w:numPr>
          <w:ilvl w:val="0"/>
          <w:numId w:val="8"/>
        </w:numPr>
        <w:tabs>
          <w:tab w:val="left" w:pos="360" w:leader="none"/>
        </w:tabs>
        <w:ind w:left="360" w:right="0" w:hanging="0"/>
        <w:jc w:val="both"/>
        <w:rPr/>
      </w:pPr>
      <w:r>
        <w:rPr/>
        <w:t>Субвенции бюджетам внутригородских муниципальных образований Санкт-Петербурга на вознаграждение, причитающееся приемному родителю в размере 4 897,4 тыс. руб.</w:t>
      </w:r>
    </w:p>
    <w:p>
      <w:pPr>
        <w:pStyle w:val="Style15"/>
        <w:numPr>
          <w:ilvl w:val="0"/>
          <w:numId w:val="8"/>
        </w:numPr>
        <w:tabs>
          <w:tab w:val="left" w:pos="360" w:leader="none"/>
        </w:tabs>
        <w:ind w:left="360" w:right="0" w:hanging="0"/>
        <w:jc w:val="both"/>
        <w:rPr>
          <w:color w:val="000000"/>
        </w:rPr>
      </w:pPr>
      <w:r>
        <w:rPr>
          <w:color w:val="000000"/>
        </w:rPr>
        <w:t>Субвенции бюджетам внутригородских муниципальных образований Санкт-Петербурга на содержание ребенка в семье опекуна и  приемной семье в размере 9 043,40 тыс. руб.</w:t>
      </w:r>
    </w:p>
    <w:p>
      <w:pPr>
        <w:pStyle w:val="Style15"/>
        <w:ind w:left="0" w:right="0" w:firstLine="540"/>
        <w:jc w:val="both"/>
        <w:rPr>
          <w:color w:val="000000"/>
        </w:rPr>
      </w:pPr>
      <w:r>
        <w:rPr>
          <w:color w:val="000000"/>
        </w:rPr>
        <w:t>Прочие субсидии бюджетам внутригородских муниципальных образований городов федерального значения в размере 20 000 тыс. руб.</w:t>
      </w:r>
    </w:p>
    <w:p>
      <w:pPr>
        <w:pStyle w:val="Style15"/>
        <w:ind w:left="0" w:right="0" w:firstLine="708"/>
        <w:jc w:val="both"/>
        <w:rPr>
          <w:color w:val="000000"/>
          <w:sz w:val="20"/>
          <w:szCs w:val="20"/>
        </w:rPr>
      </w:pPr>
      <w:r>
        <w:rPr>
          <w:color w:val="000000"/>
          <w:sz w:val="20"/>
          <w:szCs w:val="20"/>
        </w:rPr>
      </w:r>
    </w:p>
    <w:p>
      <w:pPr>
        <w:pStyle w:val="Style15"/>
        <w:ind w:left="0" w:right="0" w:firstLine="708"/>
        <w:jc w:val="both"/>
        <w:rPr>
          <w:b/>
          <w:b/>
          <w:bCs/>
          <w:color w:val="000000"/>
        </w:rPr>
      </w:pPr>
      <w:r>
        <w:rPr>
          <w:b/>
          <w:bCs/>
          <w:color w:val="000000"/>
        </w:rPr>
        <w:t>Плановые доходы бюджета на 2017 год:</w:t>
      </w:r>
    </w:p>
    <w:tbl>
      <w:tblPr>
        <w:tblW w:w="8565" w:type="dxa"/>
        <w:jc w:val="left"/>
        <w:tblInd w:w="3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98" w:type="dxa"/>
          <w:bottom w:w="0" w:type="dxa"/>
          <w:right w:w="108" w:type="dxa"/>
        </w:tblCellMar>
      </w:tblPr>
      <w:tblGrid>
        <w:gridCol w:w="794"/>
        <w:gridCol w:w="4365"/>
        <w:gridCol w:w="735"/>
        <w:gridCol w:w="1530"/>
        <w:gridCol w:w="1141"/>
      </w:tblGrid>
      <w:tr>
        <w:trPr>
          <w:trHeight w:val="1530" w:hRule="atLeast"/>
        </w:trPr>
        <w:tc>
          <w:tcPr>
            <w:tcW w:w="7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b/>
                <w:b/>
                <w:bCs/>
                <w:sz w:val="20"/>
                <w:szCs w:val="20"/>
              </w:rPr>
            </w:pPr>
            <w:r>
              <w:rPr>
                <w:b/>
                <w:bCs/>
                <w:sz w:val="20"/>
                <w:szCs w:val="20"/>
              </w:rPr>
              <w:t>Номер</w:t>
            </w:r>
          </w:p>
        </w:tc>
        <w:tc>
          <w:tcPr>
            <w:tcW w:w="43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Наименование</w:t>
            </w:r>
          </w:p>
        </w:tc>
        <w:tc>
          <w:tcPr>
            <w:tcW w:w="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КБК</w:t>
            </w:r>
          </w:p>
        </w:tc>
        <w:tc>
          <w:tcPr>
            <w:tcW w:w="15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Бюджет</w:t>
            </w:r>
          </w:p>
          <w:p>
            <w:pPr>
              <w:pStyle w:val="Normal"/>
              <w:jc w:val="center"/>
              <w:rPr>
                <w:b/>
                <w:b/>
                <w:bCs/>
                <w:sz w:val="20"/>
                <w:szCs w:val="20"/>
              </w:rPr>
            </w:pPr>
            <w:r>
              <w:rPr>
                <w:b/>
                <w:bCs/>
                <w:sz w:val="20"/>
                <w:szCs w:val="20"/>
              </w:rPr>
              <w:t>на 2017 год</w:t>
            </w:r>
          </w:p>
          <w:p>
            <w:pPr>
              <w:pStyle w:val="Normal"/>
              <w:jc w:val="center"/>
              <w:rPr>
                <w:b/>
                <w:b/>
                <w:bCs/>
                <w:sz w:val="20"/>
                <w:szCs w:val="20"/>
              </w:rPr>
            </w:pPr>
            <w:r>
              <w:rPr>
                <w:b/>
                <w:bCs/>
                <w:sz w:val="20"/>
                <w:szCs w:val="20"/>
              </w:rPr>
              <w:t>(тыс. руб.)</w:t>
            </w:r>
          </w:p>
        </w:tc>
        <w:tc>
          <w:tcPr>
            <w:tcW w:w="1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Удельный вес, %</w:t>
            </w:r>
          </w:p>
        </w:tc>
      </w:tr>
      <w:tr>
        <w:trPr>
          <w:trHeight w:val="255" w:hRule="atLeast"/>
        </w:trPr>
        <w:tc>
          <w:tcPr>
            <w:tcW w:w="7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b/>
                <w:b/>
                <w:bCs/>
                <w:sz w:val="20"/>
                <w:szCs w:val="20"/>
              </w:rPr>
            </w:pPr>
            <w:r>
              <w:rPr>
                <w:b/>
                <w:bCs/>
                <w:sz w:val="20"/>
                <w:szCs w:val="20"/>
              </w:rPr>
              <w:t> </w:t>
            </w:r>
          </w:p>
        </w:tc>
        <w:tc>
          <w:tcPr>
            <w:tcW w:w="43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jc w:val="center"/>
              <w:rPr>
                <w:b/>
                <w:b/>
                <w:bCs/>
                <w:sz w:val="20"/>
                <w:szCs w:val="20"/>
              </w:rPr>
            </w:pPr>
            <w:r>
              <w:rPr>
                <w:b/>
                <w:bCs/>
                <w:sz w:val="20"/>
                <w:szCs w:val="20"/>
              </w:rPr>
              <w:t>Доходы всего, в т.ч.:</w:t>
            </w:r>
          </w:p>
        </w:tc>
        <w:tc>
          <w:tcPr>
            <w:tcW w:w="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 </w:t>
            </w:r>
          </w:p>
        </w:tc>
        <w:tc>
          <w:tcPr>
            <w:tcW w:w="15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81 021,90</w:t>
            </w:r>
          </w:p>
        </w:tc>
        <w:tc>
          <w:tcPr>
            <w:tcW w:w="1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100,0</w:t>
            </w:r>
          </w:p>
        </w:tc>
      </w:tr>
      <w:tr>
        <w:trPr>
          <w:trHeight w:val="255" w:hRule="atLeast"/>
        </w:trPr>
        <w:tc>
          <w:tcPr>
            <w:tcW w:w="7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b/>
                <w:b/>
                <w:bCs/>
                <w:sz w:val="20"/>
                <w:szCs w:val="20"/>
              </w:rPr>
            </w:pPr>
            <w:r>
              <w:rPr>
                <w:b/>
                <w:bCs/>
                <w:sz w:val="20"/>
                <w:szCs w:val="20"/>
              </w:rPr>
              <w:t>1</w:t>
            </w:r>
          </w:p>
        </w:tc>
        <w:tc>
          <w:tcPr>
            <w:tcW w:w="43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jc w:val="center"/>
              <w:rPr>
                <w:b/>
                <w:b/>
                <w:bCs/>
                <w:sz w:val="20"/>
                <w:szCs w:val="20"/>
              </w:rPr>
            </w:pPr>
            <w:r>
              <w:rPr>
                <w:b/>
                <w:bCs/>
                <w:sz w:val="20"/>
                <w:szCs w:val="20"/>
              </w:rPr>
              <w:t>Налоговые и неналоговые доходы</w:t>
            </w:r>
          </w:p>
        </w:tc>
        <w:tc>
          <w:tcPr>
            <w:tcW w:w="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10000</w:t>
            </w:r>
          </w:p>
        </w:tc>
        <w:tc>
          <w:tcPr>
            <w:tcW w:w="15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44 305,00</w:t>
            </w:r>
          </w:p>
        </w:tc>
        <w:tc>
          <w:tcPr>
            <w:tcW w:w="1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54,7</w:t>
            </w:r>
          </w:p>
        </w:tc>
      </w:tr>
      <w:tr>
        <w:trPr>
          <w:trHeight w:val="255" w:hRule="atLeast"/>
        </w:trPr>
        <w:tc>
          <w:tcPr>
            <w:tcW w:w="7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1.1</w:t>
            </w:r>
          </w:p>
        </w:tc>
        <w:tc>
          <w:tcPr>
            <w:tcW w:w="43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Налоги на совокупный доход</w:t>
            </w:r>
          </w:p>
        </w:tc>
        <w:tc>
          <w:tcPr>
            <w:tcW w:w="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10500</w:t>
            </w:r>
          </w:p>
        </w:tc>
        <w:tc>
          <w:tcPr>
            <w:tcW w:w="15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43 190,00</w:t>
            </w:r>
          </w:p>
        </w:tc>
        <w:tc>
          <w:tcPr>
            <w:tcW w:w="1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53,3</w:t>
            </w:r>
          </w:p>
        </w:tc>
      </w:tr>
      <w:tr>
        <w:trPr>
          <w:trHeight w:val="510" w:hRule="atLeast"/>
        </w:trPr>
        <w:tc>
          <w:tcPr>
            <w:tcW w:w="7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1.2</w:t>
            </w:r>
          </w:p>
        </w:tc>
        <w:tc>
          <w:tcPr>
            <w:tcW w:w="43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Доходы от оказания платных услуг и компенсации затрат государства</w:t>
            </w:r>
          </w:p>
        </w:tc>
        <w:tc>
          <w:tcPr>
            <w:tcW w:w="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11300</w:t>
            </w:r>
          </w:p>
        </w:tc>
        <w:tc>
          <w:tcPr>
            <w:tcW w:w="15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10,00</w:t>
            </w:r>
          </w:p>
        </w:tc>
        <w:tc>
          <w:tcPr>
            <w:tcW w:w="1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0,0</w:t>
            </w:r>
          </w:p>
        </w:tc>
      </w:tr>
      <w:tr>
        <w:trPr>
          <w:trHeight w:val="255" w:hRule="atLeast"/>
        </w:trPr>
        <w:tc>
          <w:tcPr>
            <w:tcW w:w="7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1.3</w:t>
            </w:r>
          </w:p>
        </w:tc>
        <w:tc>
          <w:tcPr>
            <w:tcW w:w="43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Штрафы, санкции, возмещение ущерба</w:t>
            </w:r>
          </w:p>
        </w:tc>
        <w:tc>
          <w:tcPr>
            <w:tcW w:w="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11600</w:t>
            </w:r>
          </w:p>
        </w:tc>
        <w:tc>
          <w:tcPr>
            <w:tcW w:w="15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1 105,00</w:t>
            </w:r>
          </w:p>
        </w:tc>
        <w:tc>
          <w:tcPr>
            <w:tcW w:w="1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1,4</w:t>
            </w:r>
          </w:p>
        </w:tc>
      </w:tr>
      <w:tr>
        <w:trPr>
          <w:trHeight w:val="255" w:hRule="atLeast"/>
        </w:trPr>
        <w:tc>
          <w:tcPr>
            <w:tcW w:w="7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b/>
                <w:b/>
                <w:bCs/>
                <w:sz w:val="20"/>
                <w:szCs w:val="20"/>
              </w:rPr>
            </w:pPr>
            <w:r>
              <w:rPr>
                <w:b/>
                <w:bCs/>
                <w:sz w:val="20"/>
                <w:szCs w:val="20"/>
              </w:rPr>
              <w:t>2</w:t>
            </w:r>
          </w:p>
        </w:tc>
        <w:tc>
          <w:tcPr>
            <w:tcW w:w="43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jc w:val="center"/>
              <w:rPr>
                <w:b/>
                <w:b/>
                <w:bCs/>
                <w:sz w:val="20"/>
                <w:szCs w:val="20"/>
              </w:rPr>
            </w:pPr>
            <w:r>
              <w:rPr>
                <w:b/>
                <w:bCs/>
                <w:sz w:val="20"/>
                <w:szCs w:val="20"/>
              </w:rPr>
              <w:t>Безвозмездные поступления</w:t>
            </w:r>
          </w:p>
        </w:tc>
        <w:tc>
          <w:tcPr>
            <w:tcW w:w="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20000</w:t>
            </w:r>
          </w:p>
        </w:tc>
        <w:tc>
          <w:tcPr>
            <w:tcW w:w="15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36 716,90</w:t>
            </w:r>
          </w:p>
        </w:tc>
        <w:tc>
          <w:tcPr>
            <w:tcW w:w="1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45,3</w:t>
            </w:r>
          </w:p>
        </w:tc>
      </w:tr>
      <w:tr>
        <w:trPr>
          <w:trHeight w:val="765" w:hRule="atLeast"/>
        </w:trPr>
        <w:tc>
          <w:tcPr>
            <w:tcW w:w="7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2.1</w:t>
            </w:r>
          </w:p>
        </w:tc>
        <w:tc>
          <w:tcPr>
            <w:tcW w:w="43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Субсидии бюджетам бюджетной системы Российской Федерации (межбюджетные субсидии)</w:t>
            </w:r>
          </w:p>
        </w:tc>
        <w:tc>
          <w:tcPr>
            <w:tcW w:w="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20202</w:t>
            </w:r>
          </w:p>
        </w:tc>
        <w:tc>
          <w:tcPr>
            <w:tcW w:w="15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20 000,00</w:t>
            </w:r>
          </w:p>
        </w:tc>
        <w:tc>
          <w:tcPr>
            <w:tcW w:w="1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24,7</w:t>
            </w:r>
          </w:p>
        </w:tc>
      </w:tr>
      <w:tr>
        <w:trPr>
          <w:trHeight w:val="510" w:hRule="atLeast"/>
        </w:trPr>
        <w:tc>
          <w:tcPr>
            <w:tcW w:w="7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2.2</w:t>
            </w:r>
          </w:p>
        </w:tc>
        <w:tc>
          <w:tcPr>
            <w:tcW w:w="43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Субвенции бюджетам бюджетной системы Российской Федерации</w:t>
            </w:r>
          </w:p>
        </w:tc>
        <w:tc>
          <w:tcPr>
            <w:tcW w:w="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20203</w:t>
            </w:r>
          </w:p>
        </w:tc>
        <w:tc>
          <w:tcPr>
            <w:tcW w:w="15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16 716,90</w:t>
            </w:r>
          </w:p>
        </w:tc>
        <w:tc>
          <w:tcPr>
            <w:tcW w:w="1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20,6</w:t>
            </w:r>
          </w:p>
        </w:tc>
      </w:tr>
    </w:tbl>
    <w:p>
      <w:pPr>
        <w:pStyle w:val="Style15"/>
        <w:ind w:left="0" w:right="0" w:firstLine="708"/>
        <w:jc w:val="both"/>
        <w:rPr>
          <w:b/>
          <w:b/>
          <w:bCs/>
          <w:color w:val="000000"/>
        </w:rPr>
      </w:pPr>
      <w:r>
        <w:rPr>
          <w:b/>
          <w:bCs/>
          <w:color w:val="000000"/>
        </w:rPr>
        <w:t>Плановые доходы бюджета (с учетом изменений в бюджет) на 2017 год:</w:t>
      </w:r>
    </w:p>
    <w:tbl>
      <w:tblPr>
        <w:tblW w:w="8656" w:type="dxa"/>
        <w:jc w:val="left"/>
        <w:tblInd w:w="35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98" w:type="dxa"/>
          <w:bottom w:w="0" w:type="dxa"/>
          <w:right w:w="108" w:type="dxa"/>
        </w:tblCellMar>
      </w:tblPr>
      <w:tblGrid>
        <w:gridCol w:w="805"/>
        <w:gridCol w:w="4384"/>
        <w:gridCol w:w="736"/>
        <w:gridCol w:w="1534"/>
        <w:gridCol w:w="1197"/>
      </w:tblGrid>
      <w:tr>
        <w:trPr>
          <w:trHeight w:val="1530" w:hRule="atLeast"/>
        </w:trPr>
        <w:tc>
          <w:tcPr>
            <w:tcW w:w="8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b/>
                <w:b/>
                <w:bCs/>
                <w:sz w:val="20"/>
                <w:szCs w:val="20"/>
              </w:rPr>
            </w:pPr>
            <w:r>
              <w:rPr>
                <w:b/>
                <w:bCs/>
                <w:sz w:val="20"/>
                <w:szCs w:val="20"/>
              </w:rPr>
              <w:t>Номер</w:t>
            </w:r>
          </w:p>
        </w:tc>
        <w:tc>
          <w:tcPr>
            <w:tcW w:w="43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Наименование</w:t>
            </w:r>
          </w:p>
        </w:tc>
        <w:tc>
          <w:tcPr>
            <w:tcW w:w="7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КБК</w:t>
            </w:r>
          </w:p>
        </w:tc>
        <w:tc>
          <w:tcPr>
            <w:tcW w:w="15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Бюджет</w:t>
            </w:r>
          </w:p>
          <w:p>
            <w:pPr>
              <w:pStyle w:val="Normal"/>
              <w:jc w:val="center"/>
              <w:rPr>
                <w:b/>
                <w:b/>
                <w:bCs/>
                <w:sz w:val="20"/>
                <w:szCs w:val="20"/>
              </w:rPr>
            </w:pPr>
            <w:r>
              <w:rPr>
                <w:b/>
                <w:bCs/>
                <w:sz w:val="20"/>
                <w:szCs w:val="20"/>
              </w:rPr>
              <w:t>с учетом изменений</w:t>
            </w:r>
          </w:p>
          <w:p>
            <w:pPr>
              <w:pStyle w:val="Normal"/>
              <w:jc w:val="center"/>
              <w:rPr>
                <w:b/>
                <w:b/>
                <w:bCs/>
                <w:sz w:val="20"/>
                <w:szCs w:val="20"/>
              </w:rPr>
            </w:pPr>
            <w:r>
              <w:rPr>
                <w:b/>
                <w:bCs/>
                <w:sz w:val="20"/>
                <w:szCs w:val="20"/>
              </w:rPr>
              <w:t>на 2017 год</w:t>
            </w:r>
          </w:p>
          <w:p>
            <w:pPr>
              <w:pStyle w:val="Normal"/>
              <w:jc w:val="center"/>
              <w:rPr>
                <w:b/>
                <w:b/>
                <w:bCs/>
                <w:sz w:val="20"/>
                <w:szCs w:val="20"/>
              </w:rPr>
            </w:pPr>
            <w:r>
              <w:rPr>
                <w:b/>
                <w:bCs/>
                <w:sz w:val="20"/>
                <w:szCs w:val="20"/>
              </w:rPr>
              <w:t>(тыс. руб.)</w:t>
            </w:r>
          </w:p>
        </w:tc>
        <w:tc>
          <w:tcPr>
            <w:tcW w:w="11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Удельный вес, %</w:t>
            </w:r>
          </w:p>
        </w:tc>
      </w:tr>
      <w:tr>
        <w:trPr>
          <w:trHeight w:val="255" w:hRule="atLeast"/>
        </w:trPr>
        <w:tc>
          <w:tcPr>
            <w:tcW w:w="8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b/>
                <w:b/>
                <w:bCs/>
                <w:sz w:val="20"/>
                <w:szCs w:val="20"/>
              </w:rPr>
            </w:pPr>
            <w:r>
              <w:rPr>
                <w:b/>
                <w:bCs/>
                <w:sz w:val="20"/>
                <w:szCs w:val="20"/>
              </w:rPr>
              <w:t> </w:t>
            </w:r>
          </w:p>
        </w:tc>
        <w:tc>
          <w:tcPr>
            <w:tcW w:w="43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jc w:val="center"/>
              <w:rPr>
                <w:b/>
                <w:b/>
                <w:bCs/>
                <w:sz w:val="20"/>
                <w:szCs w:val="20"/>
              </w:rPr>
            </w:pPr>
            <w:r>
              <w:rPr>
                <w:b/>
                <w:bCs/>
                <w:sz w:val="20"/>
                <w:szCs w:val="20"/>
              </w:rPr>
              <w:t>Доходы всего, в т.ч.:</w:t>
            </w:r>
          </w:p>
        </w:tc>
        <w:tc>
          <w:tcPr>
            <w:tcW w:w="7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 </w:t>
            </w:r>
          </w:p>
        </w:tc>
        <w:tc>
          <w:tcPr>
            <w:tcW w:w="15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106 387,30</w:t>
            </w:r>
          </w:p>
        </w:tc>
        <w:tc>
          <w:tcPr>
            <w:tcW w:w="11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100,0</w:t>
            </w:r>
          </w:p>
        </w:tc>
      </w:tr>
      <w:tr>
        <w:trPr>
          <w:trHeight w:val="255" w:hRule="atLeast"/>
        </w:trPr>
        <w:tc>
          <w:tcPr>
            <w:tcW w:w="8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b/>
                <w:b/>
                <w:bCs/>
                <w:sz w:val="20"/>
                <w:szCs w:val="20"/>
              </w:rPr>
            </w:pPr>
            <w:r>
              <w:rPr>
                <w:b/>
                <w:bCs/>
                <w:sz w:val="20"/>
                <w:szCs w:val="20"/>
              </w:rPr>
              <w:t>1</w:t>
            </w:r>
          </w:p>
        </w:tc>
        <w:tc>
          <w:tcPr>
            <w:tcW w:w="43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jc w:val="center"/>
              <w:rPr>
                <w:b/>
                <w:b/>
                <w:bCs/>
                <w:sz w:val="20"/>
                <w:szCs w:val="20"/>
              </w:rPr>
            </w:pPr>
            <w:r>
              <w:rPr>
                <w:b/>
                <w:bCs/>
                <w:sz w:val="20"/>
                <w:szCs w:val="20"/>
              </w:rPr>
              <w:t>Налоговые и неналоговые доходы</w:t>
            </w:r>
          </w:p>
        </w:tc>
        <w:tc>
          <w:tcPr>
            <w:tcW w:w="7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10000</w:t>
            </w:r>
          </w:p>
        </w:tc>
        <w:tc>
          <w:tcPr>
            <w:tcW w:w="15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62 116,40</w:t>
            </w:r>
          </w:p>
        </w:tc>
        <w:tc>
          <w:tcPr>
            <w:tcW w:w="11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76,7</w:t>
            </w:r>
          </w:p>
        </w:tc>
      </w:tr>
      <w:tr>
        <w:trPr>
          <w:trHeight w:val="255" w:hRule="atLeast"/>
        </w:trPr>
        <w:tc>
          <w:tcPr>
            <w:tcW w:w="8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1.1</w:t>
            </w:r>
          </w:p>
        </w:tc>
        <w:tc>
          <w:tcPr>
            <w:tcW w:w="43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Налоги на совокупный доход</w:t>
            </w:r>
          </w:p>
        </w:tc>
        <w:tc>
          <w:tcPr>
            <w:tcW w:w="7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10500</w:t>
            </w:r>
          </w:p>
        </w:tc>
        <w:tc>
          <w:tcPr>
            <w:tcW w:w="15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56 055,00</w:t>
            </w:r>
          </w:p>
        </w:tc>
        <w:tc>
          <w:tcPr>
            <w:tcW w:w="11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69,2</w:t>
            </w:r>
          </w:p>
        </w:tc>
      </w:tr>
      <w:tr>
        <w:trPr>
          <w:trHeight w:val="510" w:hRule="atLeast"/>
        </w:trPr>
        <w:tc>
          <w:tcPr>
            <w:tcW w:w="8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1.2</w:t>
            </w:r>
          </w:p>
        </w:tc>
        <w:tc>
          <w:tcPr>
            <w:tcW w:w="43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Доходы от оказания платных услуг и компенсации затрат государства</w:t>
            </w:r>
          </w:p>
        </w:tc>
        <w:tc>
          <w:tcPr>
            <w:tcW w:w="7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11300</w:t>
            </w:r>
          </w:p>
        </w:tc>
        <w:tc>
          <w:tcPr>
            <w:tcW w:w="15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10,40</w:t>
            </w:r>
          </w:p>
        </w:tc>
        <w:tc>
          <w:tcPr>
            <w:tcW w:w="11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0,0</w:t>
            </w:r>
          </w:p>
        </w:tc>
      </w:tr>
      <w:tr>
        <w:trPr>
          <w:trHeight w:val="255" w:hRule="atLeast"/>
        </w:trPr>
        <w:tc>
          <w:tcPr>
            <w:tcW w:w="8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1.3</w:t>
            </w:r>
          </w:p>
        </w:tc>
        <w:tc>
          <w:tcPr>
            <w:tcW w:w="43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Штрафы, санкции, возмещение ущерба</w:t>
            </w:r>
          </w:p>
        </w:tc>
        <w:tc>
          <w:tcPr>
            <w:tcW w:w="7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11600</w:t>
            </w:r>
          </w:p>
        </w:tc>
        <w:tc>
          <w:tcPr>
            <w:tcW w:w="15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6 051,00</w:t>
            </w:r>
          </w:p>
        </w:tc>
        <w:tc>
          <w:tcPr>
            <w:tcW w:w="11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7,5</w:t>
            </w:r>
          </w:p>
        </w:tc>
      </w:tr>
      <w:tr>
        <w:trPr>
          <w:trHeight w:val="255" w:hRule="atLeast"/>
        </w:trPr>
        <w:tc>
          <w:tcPr>
            <w:tcW w:w="8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b/>
                <w:b/>
                <w:bCs/>
                <w:sz w:val="20"/>
                <w:szCs w:val="20"/>
              </w:rPr>
            </w:pPr>
            <w:r>
              <w:rPr>
                <w:b/>
                <w:bCs/>
                <w:sz w:val="20"/>
                <w:szCs w:val="20"/>
              </w:rPr>
              <w:t>2</w:t>
            </w:r>
          </w:p>
        </w:tc>
        <w:tc>
          <w:tcPr>
            <w:tcW w:w="43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jc w:val="center"/>
              <w:rPr>
                <w:b/>
                <w:b/>
                <w:bCs/>
                <w:sz w:val="20"/>
                <w:szCs w:val="20"/>
              </w:rPr>
            </w:pPr>
            <w:r>
              <w:rPr>
                <w:b/>
                <w:bCs/>
                <w:sz w:val="20"/>
                <w:szCs w:val="20"/>
              </w:rPr>
              <w:t>Безвозмездные поступления</w:t>
            </w:r>
          </w:p>
        </w:tc>
        <w:tc>
          <w:tcPr>
            <w:tcW w:w="7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20000</w:t>
            </w:r>
          </w:p>
        </w:tc>
        <w:tc>
          <w:tcPr>
            <w:tcW w:w="15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44 270,90</w:t>
            </w:r>
          </w:p>
        </w:tc>
        <w:tc>
          <w:tcPr>
            <w:tcW w:w="11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54,6</w:t>
            </w:r>
          </w:p>
        </w:tc>
      </w:tr>
      <w:tr>
        <w:trPr>
          <w:trHeight w:val="765" w:hRule="atLeast"/>
        </w:trPr>
        <w:tc>
          <w:tcPr>
            <w:tcW w:w="8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2.1</w:t>
            </w:r>
          </w:p>
        </w:tc>
        <w:tc>
          <w:tcPr>
            <w:tcW w:w="43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Субсидии бюджетам бюджетной системы Российской Федерации (межбюджетные субсидии)</w:t>
            </w:r>
          </w:p>
        </w:tc>
        <w:tc>
          <w:tcPr>
            <w:tcW w:w="7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20202</w:t>
            </w:r>
          </w:p>
        </w:tc>
        <w:tc>
          <w:tcPr>
            <w:tcW w:w="15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28 000,00</w:t>
            </w:r>
          </w:p>
        </w:tc>
        <w:tc>
          <w:tcPr>
            <w:tcW w:w="11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34,6</w:t>
            </w:r>
          </w:p>
        </w:tc>
      </w:tr>
      <w:tr>
        <w:trPr>
          <w:trHeight w:val="510" w:hRule="atLeast"/>
        </w:trPr>
        <w:tc>
          <w:tcPr>
            <w:tcW w:w="8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2.2</w:t>
            </w:r>
          </w:p>
        </w:tc>
        <w:tc>
          <w:tcPr>
            <w:tcW w:w="43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Субвенции бюджетам бюджетной системы Российской Федерации</w:t>
            </w:r>
          </w:p>
        </w:tc>
        <w:tc>
          <w:tcPr>
            <w:tcW w:w="7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20203</w:t>
            </w:r>
          </w:p>
        </w:tc>
        <w:tc>
          <w:tcPr>
            <w:tcW w:w="15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16 270,90</w:t>
            </w:r>
          </w:p>
        </w:tc>
        <w:tc>
          <w:tcPr>
            <w:tcW w:w="11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20,1</w:t>
            </w:r>
          </w:p>
        </w:tc>
      </w:tr>
    </w:tbl>
    <w:p>
      <w:pPr>
        <w:pStyle w:val="Style15"/>
        <w:jc w:val="both"/>
        <w:rPr>
          <w:b/>
          <w:b/>
          <w:bCs/>
        </w:rPr>
      </w:pPr>
      <w:r>
        <w:rPr>
          <w:b/>
          <w:bCs/>
        </w:rPr>
      </w:r>
    </w:p>
    <w:p>
      <w:pPr>
        <w:pStyle w:val="Style15"/>
        <w:ind w:left="708" w:right="0" w:firstLine="708"/>
        <w:jc w:val="both"/>
        <w:rPr>
          <w:b/>
          <w:b/>
          <w:bCs/>
        </w:rPr>
      </w:pPr>
      <w:r>
        <w:rPr>
          <w:b/>
          <w:bCs/>
        </w:rPr>
        <w:t>Фактические доходы за 2017 год:</w:t>
      </w:r>
    </w:p>
    <w:tbl>
      <w:tblPr>
        <w:tblW w:w="8640" w:type="dxa"/>
        <w:jc w:val="left"/>
        <w:tblInd w:w="35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98" w:type="dxa"/>
          <w:bottom w:w="0" w:type="dxa"/>
          <w:right w:w="108" w:type="dxa"/>
        </w:tblCellMar>
      </w:tblPr>
      <w:tblGrid>
        <w:gridCol w:w="802"/>
        <w:gridCol w:w="4362"/>
        <w:gridCol w:w="712"/>
        <w:gridCol w:w="1612"/>
        <w:gridCol w:w="1152"/>
      </w:tblGrid>
      <w:tr>
        <w:trPr>
          <w:trHeight w:val="1530" w:hRule="atLeast"/>
        </w:trPr>
        <w:tc>
          <w:tcPr>
            <w:tcW w:w="8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b/>
                <w:b/>
                <w:bCs/>
                <w:sz w:val="20"/>
                <w:szCs w:val="20"/>
              </w:rPr>
            </w:pPr>
            <w:r>
              <w:rPr>
                <w:b/>
                <w:bCs/>
                <w:sz w:val="20"/>
                <w:szCs w:val="20"/>
              </w:rPr>
              <w:t>Номер</w:t>
            </w:r>
          </w:p>
        </w:tc>
        <w:tc>
          <w:tcPr>
            <w:tcW w:w="43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Наименование</w:t>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КБК</w:t>
            </w:r>
          </w:p>
        </w:tc>
        <w:tc>
          <w:tcPr>
            <w:tcW w:w="1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Исполнение бюджета</w:t>
            </w:r>
          </w:p>
          <w:p>
            <w:pPr>
              <w:pStyle w:val="Normal"/>
              <w:jc w:val="center"/>
              <w:rPr>
                <w:b/>
                <w:b/>
                <w:bCs/>
                <w:sz w:val="20"/>
                <w:szCs w:val="20"/>
              </w:rPr>
            </w:pPr>
            <w:r>
              <w:rPr>
                <w:b/>
                <w:bCs/>
                <w:sz w:val="20"/>
                <w:szCs w:val="20"/>
              </w:rPr>
              <w:t>за 2017 год (тыс. руб.)</w:t>
            </w:r>
          </w:p>
        </w:tc>
        <w:tc>
          <w:tcPr>
            <w:tcW w:w="11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Удельный вес, %</w:t>
            </w:r>
          </w:p>
        </w:tc>
      </w:tr>
      <w:tr>
        <w:trPr>
          <w:trHeight w:val="255" w:hRule="atLeast"/>
        </w:trPr>
        <w:tc>
          <w:tcPr>
            <w:tcW w:w="8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b/>
                <w:b/>
                <w:bCs/>
                <w:sz w:val="20"/>
                <w:szCs w:val="20"/>
              </w:rPr>
            </w:pPr>
            <w:r>
              <w:rPr>
                <w:b/>
                <w:bCs/>
                <w:sz w:val="20"/>
                <w:szCs w:val="20"/>
              </w:rPr>
              <w:t> </w:t>
            </w:r>
          </w:p>
        </w:tc>
        <w:tc>
          <w:tcPr>
            <w:tcW w:w="43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jc w:val="center"/>
              <w:rPr>
                <w:b/>
                <w:b/>
                <w:bCs/>
                <w:sz w:val="20"/>
                <w:szCs w:val="20"/>
              </w:rPr>
            </w:pPr>
            <w:r>
              <w:rPr>
                <w:b/>
                <w:bCs/>
                <w:sz w:val="20"/>
                <w:szCs w:val="20"/>
              </w:rPr>
              <w:t>Доходы всего, в т.ч.:</w:t>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 </w:t>
            </w:r>
          </w:p>
        </w:tc>
        <w:tc>
          <w:tcPr>
            <w:tcW w:w="1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105 377,14</w:t>
            </w:r>
          </w:p>
        </w:tc>
        <w:tc>
          <w:tcPr>
            <w:tcW w:w="11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100,0</w:t>
            </w:r>
          </w:p>
        </w:tc>
      </w:tr>
      <w:tr>
        <w:trPr>
          <w:trHeight w:val="255" w:hRule="atLeast"/>
        </w:trPr>
        <w:tc>
          <w:tcPr>
            <w:tcW w:w="8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b/>
                <w:b/>
                <w:bCs/>
                <w:sz w:val="20"/>
                <w:szCs w:val="20"/>
              </w:rPr>
            </w:pPr>
            <w:r>
              <w:rPr>
                <w:b/>
                <w:bCs/>
                <w:sz w:val="20"/>
                <w:szCs w:val="20"/>
              </w:rPr>
              <w:t>1</w:t>
            </w:r>
          </w:p>
        </w:tc>
        <w:tc>
          <w:tcPr>
            <w:tcW w:w="43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jc w:val="center"/>
              <w:rPr>
                <w:b/>
                <w:b/>
                <w:bCs/>
                <w:sz w:val="20"/>
                <w:szCs w:val="20"/>
              </w:rPr>
            </w:pPr>
            <w:r>
              <w:rPr>
                <w:b/>
                <w:bCs/>
                <w:sz w:val="20"/>
                <w:szCs w:val="20"/>
              </w:rPr>
              <w:t>Налоговые и неналоговые доходы</w:t>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10000</w:t>
            </w:r>
          </w:p>
        </w:tc>
        <w:tc>
          <w:tcPr>
            <w:tcW w:w="1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62 649,61</w:t>
            </w:r>
          </w:p>
        </w:tc>
        <w:tc>
          <w:tcPr>
            <w:tcW w:w="11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58,4</w:t>
            </w:r>
          </w:p>
        </w:tc>
      </w:tr>
      <w:tr>
        <w:trPr>
          <w:trHeight w:val="255" w:hRule="atLeast"/>
        </w:trPr>
        <w:tc>
          <w:tcPr>
            <w:tcW w:w="8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1.1</w:t>
            </w:r>
          </w:p>
        </w:tc>
        <w:tc>
          <w:tcPr>
            <w:tcW w:w="43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Налоги на совокупный доход</w:t>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10500</w:t>
            </w:r>
          </w:p>
        </w:tc>
        <w:tc>
          <w:tcPr>
            <w:tcW w:w="1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56 585,59</w:t>
            </w:r>
          </w:p>
        </w:tc>
        <w:tc>
          <w:tcPr>
            <w:tcW w:w="11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52,7</w:t>
            </w:r>
          </w:p>
        </w:tc>
      </w:tr>
      <w:tr>
        <w:trPr>
          <w:trHeight w:val="510" w:hRule="atLeast"/>
        </w:trPr>
        <w:tc>
          <w:tcPr>
            <w:tcW w:w="8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1.2</w:t>
            </w:r>
          </w:p>
        </w:tc>
        <w:tc>
          <w:tcPr>
            <w:tcW w:w="43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Доходы от оказания платных услуг и компенсации затрат государства</w:t>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11300</w:t>
            </w:r>
          </w:p>
        </w:tc>
        <w:tc>
          <w:tcPr>
            <w:tcW w:w="1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10,40</w:t>
            </w:r>
          </w:p>
        </w:tc>
        <w:tc>
          <w:tcPr>
            <w:tcW w:w="11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0,0</w:t>
            </w:r>
          </w:p>
        </w:tc>
      </w:tr>
      <w:tr>
        <w:trPr>
          <w:trHeight w:val="255" w:hRule="atLeast"/>
        </w:trPr>
        <w:tc>
          <w:tcPr>
            <w:tcW w:w="8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1.3</w:t>
            </w:r>
          </w:p>
        </w:tc>
        <w:tc>
          <w:tcPr>
            <w:tcW w:w="43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Штрафы, санкции, возмещение ущерба</w:t>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11600</w:t>
            </w:r>
          </w:p>
        </w:tc>
        <w:tc>
          <w:tcPr>
            <w:tcW w:w="1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6 053,62</w:t>
            </w:r>
          </w:p>
        </w:tc>
        <w:tc>
          <w:tcPr>
            <w:tcW w:w="11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5,7</w:t>
            </w:r>
          </w:p>
        </w:tc>
      </w:tr>
      <w:tr>
        <w:trPr>
          <w:trHeight w:val="255" w:hRule="atLeast"/>
        </w:trPr>
        <w:tc>
          <w:tcPr>
            <w:tcW w:w="8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b/>
                <w:b/>
                <w:bCs/>
                <w:sz w:val="20"/>
                <w:szCs w:val="20"/>
              </w:rPr>
            </w:pPr>
            <w:r>
              <w:rPr>
                <w:b/>
                <w:bCs/>
                <w:sz w:val="20"/>
                <w:szCs w:val="20"/>
              </w:rPr>
              <w:t>2</w:t>
            </w:r>
          </w:p>
        </w:tc>
        <w:tc>
          <w:tcPr>
            <w:tcW w:w="43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jc w:val="center"/>
              <w:rPr>
                <w:b/>
                <w:b/>
                <w:bCs/>
                <w:sz w:val="20"/>
                <w:szCs w:val="20"/>
              </w:rPr>
            </w:pPr>
            <w:r>
              <w:rPr>
                <w:b/>
                <w:bCs/>
                <w:sz w:val="20"/>
                <w:szCs w:val="20"/>
              </w:rPr>
              <w:t>Безвозмездные поступления</w:t>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20000</w:t>
            </w:r>
          </w:p>
        </w:tc>
        <w:tc>
          <w:tcPr>
            <w:tcW w:w="1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42 727,53</w:t>
            </w:r>
          </w:p>
        </w:tc>
        <w:tc>
          <w:tcPr>
            <w:tcW w:w="11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41,6</w:t>
            </w:r>
          </w:p>
        </w:tc>
      </w:tr>
      <w:tr>
        <w:trPr>
          <w:trHeight w:val="765" w:hRule="atLeast"/>
        </w:trPr>
        <w:tc>
          <w:tcPr>
            <w:tcW w:w="8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2.1</w:t>
            </w:r>
          </w:p>
        </w:tc>
        <w:tc>
          <w:tcPr>
            <w:tcW w:w="43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Субсидии бюджетам бюджетной системы Российской Федерации (межбюджетные субсидии)</w:t>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20202</w:t>
            </w:r>
          </w:p>
        </w:tc>
        <w:tc>
          <w:tcPr>
            <w:tcW w:w="1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27 634,93</w:t>
            </w:r>
          </w:p>
        </w:tc>
        <w:tc>
          <w:tcPr>
            <w:tcW w:w="11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26,3</w:t>
            </w:r>
          </w:p>
        </w:tc>
      </w:tr>
      <w:tr>
        <w:trPr>
          <w:trHeight w:val="510" w:hRule="atLeast"/>
        </w:trPr>
        <w:tc>
          <w:tcPr>
            <w:tcW w:w="8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2.2</w:t>
            </w:r>
          </w:p>
        </w:tc>
        <w:tc>
          <w:tcPr>
            <w:tcW w:w="43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Субвенции бюджетам бюджетной системы Российской Федерации</w:t>
            </w:r>
          </w:p>
        </w:tc>
        <w:tc>
          <w:tcPr>
            <w:tcW w:w="7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20203</w:t>
            </w:r>
          </w:p>
        </w:tc>
        <w:tc>
          <w:tcPr>
            <w:tcW w:w="1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15 092,60</w:t>
            </w:r>
          </w:p>
        </w:tc>
        <w:tc>
          <w:tcPr>
            <w:tcW w:w="11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15,3</w:t>
            </w:r>
          </w:p>
        </w:tc>
      </w:tr>
    </w:tbl>
    <w:p>
      <w:pPr>
        <w:pStyle w:val="Style15"/>
        <w:jc w:val="both"/>
        <w:rPr/>
      </w:pPr>
      <w:r>
        <w:rPr/>
      </w:r>
    </w:p>
    <w:p>
      <w:pPr>
        <w:pStyle w:val="Normal"/>
        <w:spacing w:lineRule="auto" w:line="276" w:before="0" w:after="200"/>
        <w:ind w:left="708" w:right="0" w:firstLine="708"/>
        <w:rPr/>
      </w:pPr>
      <w:r>
        <w:rPr>
          <w:rFonts w:cs="Time Roman Cyr" w:ascii="Time Roman Cyr" w:hAnsi="Time Roman Cyr"/>
          <w:b/>
          <w:bCs/>
          <w:lang w:eastAsia="en-US"/>
        </w:rPr>
        <w:t xml:space="preserve">Структура доходов в 2017 году: </w:t>
      </w:r>
    </w:p>
    <w:p>
      <w:pPr>
        <w:pStyle w:val="Style15"/>
        <w:jc w:val="both"/>
        <w:rPr/>
      </w:pPr>
      <w:r>
        <w:rPr/>
        <w:object>
          <v:shape id="ole_rId6" style="width:450.75pt;height:251.7pt" o:ole="">
            <v:imagedata r:id="rId7" o:title=""/>
          </v:shape>
          <o:OLEObject Type="Embed" ProgID="" ShapeID="ole_rId6" DrawAspect="Content" ObjectID="_1294907487" r:id="rId6"/>
        </w:object>
      </w:r>
    </w:p>
    <w:p>
      <w:pPr>
        <w:pStyle w:val="Style15"/>
        <w:jc w:val="center"/>
        <w:rPr>
          <w:b/>
          <w:b/>
          <w:bCs/>
        </w:rPr>
      </w:pPr>
      <w:r>
        <w:rPr>
          <w:b/>
          <w:bCs/>
        </w:rPr>
      </w:r>
    </w:p>
    <w:p>
      <w:pPr>
        <w:pStyle w:val="Normal"/>
        <w:spacing w:lineRule="auto" w:line="276" w:before="0" w:after="200"/>
        <w:jc w:val="center"/>
        <w:rPr/>
      </w:pPr>
      <w:r>
        <w:rPr>
          <w:rFonts w:cs="Time Roman Cyr" w:ascii="Time Roman Cyr" w:hAnsi="Time Roman Cyr"/>
          <w:b/>
          <w:bCs/>
          <w:lang w:eastAsia="en-US"/>
        </w:rPr>
        <w:t>Доходы</w:t>
      </w:r>
      <w:r>
        <w:rPr>
          <w:b/>
          <w:bCs/>
          <w:lang w:eastAsia="en-US"/>
        </w:rPr>
        <w:t xml:space="preserve"> в динамике с 2013 по 2017 г.г.</w:t>
      </w:r>
    </w:p>
    <w:p>
      <w:pPr>
        <w:pStyle w:val="ListParagraph"/>
        <w:ind w:left="0" w:right="0" w:hanging="142"/>
        <w:rPr/>
      </w:pPr>
      <w:r>
        <w:rPr/>
        <w:object>
          <v:shape id="ole_rId8" style="width:497.25pt;height:270.75pt" o:ole="">
            <v:imagedata r:id="rId9" o:title=""/>
          </v:shape>
          <o:OLEObject Type="Embed" ProgID="" ShapeID="ole_rId8" DrawAspect="Content" ObjectID="_140399147" r:id="rId8"/>
        </w:object>
      </w:r>
    </w:p>
    <w:p>
      <w:pPr>
        <w:pStyle w:val="ListParagraph"/>
        <w:ind w:left="0" w:right="0" w:hanging="142"/>
        <w:rPr>
          <w:b/>
          <w:b/>
          <w:bCs/>
        </w:rPr>
      </w:pPr>
      <w:r>
        <w:rPr>
          <w:b/>
          <w:bCs/>
        </w:rPr>
      </w:r>
    </w:p>
    <w:p>
      <w:pPr>
        <w:pStyle w:val="Style15"/>
        <w:jc w:val="center"/>
        <w:rPr>
          <w:b/>
          <w:b/>
          <w:bCs/>
        </w:rPr>
      </w:pPr>
      <w:r>
        <w:rPr>
          <w:b/>
          <w:bCs/>
        </w:rPr>
      </w:r>
    </w:p>
    <w:p>
      <w:pPr>
        <w:pStyle w:val="Style15"/>
        <w:jc w:val="center"/>
        <w:rPr>
          <w:b/>
          <w:b/>
          <w:bCs/>
        </w:rPr>
      </w:pPr>
      <w:r>
        <w:rPr>
          <w:b/>
          <w:bCs/>
        </w:rPr>
        <w:t>5. Расходы бюджета</w:t>
      </w:r>
    </w:p>
    <w:p>
      <w:pPr>
        <w:pStyle w:val="Style15"/>
        <w:jc w:val="both"/>
        <w:rPr/>
      </w:pPr>
      <w:r>
        <w:rPr/>
      </w:r>
    </w:p>
    <w:p>
      <w:pPr>
        <w:pStyle w:val="NormalWeb"/>
        <w:ind w:left="0" w:right="0" w:firstLine="720"/>
        <w:jc w:val="both"/>
        <w:rPr/>
      </w:pPr>
      <w:r>
        <w:rPr/>
        <w:t xml:space="preserve">При формировании расходов проекта бюджета муниципального образования на 2017 год местная администрация исходила из необходимости осуществления расходования бюджетных средств исключительно в рамках решения вопросов местного значения, отнесённых к ведению муниципальных образований законом Санкт-Петербурга от 23.09.2009 № 420-79 «Об организации местного самоуправления в Санкт-Петербурге» и предусмотренных Уставом муниципального образования муниципальный округ Коломна. Расходы проекта местного бюджета на 2017 год предусмотрены с учётом  расходных обязательств МО Коломна. </w:t>
      </w:r>
      <w:r>
        <w:rPr>
          <w:color w:val="000000"/>
        </w:rPr>
        <w:t>Повышению эффективности управления бюджетными ресурсами будут способствовать меры по обеспечению открытости и прозрачности бюджета.</w:t>
      </w:r>
    </w:p>
    <w:p>
      <w:pPr>
        <w:pStyle w:val="Style15"/>
        <w:jc w:val="both"/>
        <w:rPr/>
      </w:pPr>
      <w:r>
        <w:rPr/>
      </w:r>
    </w:p>
    <w:p>
      <w:pPr>
        <w:pStyle w:val="Style15"/>
        <w:jc w:val="both"/>
        <w:rPr/>
      </w:pPr>
      <w:r>
        <w:rPr/>
        <w:t>Главными распорядителями средств бюджета муниципального образования  являются:</w:t>
      </w:r>
    </w:p>
    <w:p>
      <w:pPr>
        <w:pStyle w:val="Style15"/>
        <w:numPr>
          <w:ilvl w:val="0"/>
          <w:numId w:val="9"/>
        </w:numPr>
        <w:jc w:val="both"/>
        <w:rPr/>
      </w:pPr>
      <w:r>
        <w:rPr/>
        <w:t>Муниципальный совет муниципального образования муниципальный округ Коломна (990);</w:t>
      </w:r>
    </w:p>
    <w:p>
      <w:pPr>
        <w:pStyle w:val="Style15"/>
        <w:numPr>
          <w:ilvl w:val="0"/>
          <w:numId w:val="9"/>
        </w:numPr>
        <w:ind w:left="0" w:right="0" w:hanging="0"/>
        <w:jc w:val="both"/>
        <w:rPr/>
      </w:pPr>
      <w:r>
        <w:rPr/>
        <w:t>Местная администрация муниципального образования муниципальный округ Коломна (901).</w:t>
      </w:r>
    </w:p>
    <w:p>
      <w:pPr>
        <w:pStyle w:val="Style15"/>
        <w:numPr>
          <w:ilvl w:val="0"/>
          <w:numId w:val="9"/>
        </w:numPr>
        <w:ind w:left="0" w:right="0" w:hanging="0"/>
        <w:jc w:val="both"/>
        <w:rPr/>
      </w:pPr>
      <w:r>
        <w:rPr/>
        <w:t>Избирательная комиссия муниципального образования муниципальный округ Коломна (994).</w:t>
      </w:r>
    </w:p>
    <w:p>
      <w:pPr>
        <w:pStyle w:val="Style15"/>
        <w:jc w:val="both"/>
        <w:rPr/>
      </w:pPr>
      <w:r>
        <w:rPr/>
      </w:r>
    </w:p>
    <w:p>
      <w:pPr>
        <w:pStyle w:val="Normal"/>
        <w:jc w:val="both"/>
        <w:rPr/>
      </w:pPr>
      <w:r>
        <w:rPr>
          <w:rFonts w:cs="TimesNewRomanPSMT Cyr" w:ascii="TimesNewRomanPSMT Cyr" w:hAnsi="TimesNewRomanPSMT Cyr"/>
        </w:rPr>
        <w:t xml:space="preserve">           </w:t>
      </w:r>
      <w:r>
        <w:rPr>
          <w:rFonts w:cs="TimesNewRomanPSMT Cyr" w:ascii="TimesNewRomanPSMT Cyr" w:hAnsi="TimesNewRomanPSMT Cyr"/>
        </w:rPr>
        <w:t xml:space="preserve">При формировании </w:t>
      </w:r>
      <w:r>
        <w:rPr/>
        <w:t>проекта бюджета на 2017 год использованы следующие показатели</w:t>
      </w:r>
      <w:r>
        <w:rPr>
          <w:rFonts w:cs="TimesNewRomanPSMT" w:ascii="TimesNewRomanPSMT" w:hAnsi="TimesNewRomanPSMT"/>
        </w:rPr>
        <w:t>:</w:t>
      </w:r>
    </w:p>
    <w:tbl>
      <w:tblPr>
        <w:tblW w:w="9360" w:type="dxa"/>
        <w:jc w:val="left"/>
        <w:tblInd w:w="53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Pr>
      <w:tblGrid>
        <w:gridCol w:w="6840"/>
        <w:gridCol w:w="2519"/>
      </w:tblGrid>
      <w:tr>
        <w:trPr>
          <w:trHeight w:val="550" w:hRule="atLeast"/>
        </w:trPr>
        <w:tc>
          <w:tcPr>
            <w:tcW w:w="68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rFonts w:ascii="TimesNewRomanPSMT Cyr" w:hAnsi="TimesNewRomanPSMT Cyr" w:eastAsia="Calibri" w:cs="TimesNewRomanPSMT Cyr"/>
                <w:b/>
                <w:b/>
                <w:bCs/>
                <w:szCs w:val="20"/>
              </w:rPr>
            </w:pPr>
            <w:r>
              <w:rPr>
                <w:rFonts w:eastAsia="Calibri" w:cs="TimesNewRomanPSMT Cyr" w:ascii="TimesNewRomanPSMT Cyr" w:hAnsi="TimesNewRomanPSMT Cyr"/>
                <w:b/>
                <w:bCs/>
                <w:szCs w:val="20"/>
              </w:rPr>
              <w:t>Наименование показателя</w:t>
            </w:r>
          </w:p>
        </w:tc>
        <w:tc>
          <w:tcPr>
            <w:tcW w:w="2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rFonts w:ascii="TimesNewRomanPSMT Cyr" w:hAnsi="TimesNewRomanPSMT Cyr" w:eastAsia="Calibri" w:cs="TimesNewRomanPSMT Cyr"/>
                <w:b/>
                <w:b/>
                <w:bCs/>
                <w:szCs w:val="20"/>
              </w:rPr>
            </w:pPr>
            <w:r>
              <w:rPr>
                <w:rFonts w:eastAsia="Calibri" w:cs="TimesNewRomanPSMT Cyr" w:ascii="TimesNewRomanPSMT Cyr" w:hAnsi="TimesNewRomanPSMT Cyr"/>
                <w:b/>
                <w:bCs/>
                <w:szCs w:val="20"/>
              </w:rPr>
              <w:t>2017 год</w:t>
            </w:r>
          </w:p>
        </w:tc>
      </w:tr>
      <w:tr>
        <w:trPr/>
        <w:tc>
          <w:tcPr>
            <w:tcW w:w="68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both"/>
              <w:rPr>
                <w:rFonts w:ascii="TimesNewRomanPSMT Cyr" w:hAnsi="TimesNewRomanPSMT Cyr" w:eastAsia="Calibri" w:cs="TimesNewRomanPSMT Cyr"/>
                <w:szCs w:val="20"/>
              </w:rPr>
            </w:pPr>
            <w:r>
              <w:rPr>
                <w:rFonts w:eastAsia="Calibri" w:cs="TimesNewRomanPSMT Cyr" w:ascii="TimesNewRomanPSMT Cyr" w:hAnsi="TimesNewRomanPSMT Cyr"/>
                <w:szCs w:val="20"/>
              </w:rPr>
              <w:t>Индекс потребительских цен</w:t>
            </w:r>
          </w:p>
        </w:tc>
        <w:tc>
          <w:tcPr>
            <w:tcW w:w="2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rFonts w:ascii="TimesNewRomanPSMT" w:hAnsi="TimesNewRomanPSMT" w:eastAsia="Calibri" w:cs="TimesNewRomanPSMT"/>
                <w:szCs w:val="20"/>
              </w:rPr>
            </w:pPr>
            <w:r>
              <w:rPr>
                <w:rFonts w:eastAsia="Calibri" w:cs="TimesNewRomanPSMT" w:ascii="TimesNewRomanPSMT" w:hAnsi="TimesNewRomanPSMT"/>
                <w:szCs w:val="20"/>
              </w:rPr>
            </w:r>
          </w:p>
          <w:p>
            <w:pPr>
              <w:pStyle w:val="Normal"/>
              <w:jc w:val="center"/>
              <w:rPr>
                <w:rFonts w:ascii="TimesNewRomanPSMT" w:hAnsi="TimesNewRomanPSMT" w:eastAsia="Calibri" w:cs="TimesNewRomanPSMT"/>
                <w:szCs w:val="20"/>
              </w:rPr>
            </w:pPr>
            <w:r>
              <w:rPr>
                <w:rFonts w:eastAsia="Calibri" w:cs="TimesNewRomanPSMT" w:ascii="TimesNewRomanPSMT" w:hAnsi="TimesNewRomanPSMT"/>
                <w:szCs w:val="20"/>
              </w:rPr>
              <w:t>104,8%</w:t>
            </w:r>
          </w:p>
        </w:tc>
      </w:tr>
      <w:tr>
        <w:trPr/>
        <w:tc>
          <w:tcPr>
            <w:tcW w:w="68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ind w:left="0" w:right="-344" w:hanging="0"/>
              <w:rPr>
                <w:rFonts w:ascii="TimesNewRomanPSMT Cyr" w:hAnsi="TimesNewRomanPSMT Cyr" w:eastAsia="Calibri" w:cs="TimesNewRomanPSMT Cyr"/>
                <w:szCs w:val="20"/>
              </w:rPr>
            </w:pPr>
            <w:r>
              <w:rPr>
                <w:rFonts w:eastAsia="Calibri" w:cs="TimesNewRomanPSMT Cyr" w:ascii="TimesNewRomanPSMT Cyr" w:hAnsi="TimesNewRomanPSMT Cyr"/>
                <w:szCs w:val="20"/>
              </w:rPr>
              <w:t>Темп роста оплаты коммунальных услуг</w:t>
            </w:r>
          </w:p>
        </w:tc>
        <w:tc>
          <w:tcPr>
            <w:tcW w:w="2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rFonts w:ascii="TimesNewRomanPSMT" w:hAnsi="TimesNewRomanPSMT" w:eastAsia="Calibri" w:cs="TimesNewRomanPSMT"/>
                <w:szCs w:val="20"/>
              </w:rPr>
            </w:pPr>
            <w:r>
              <w:rPr>
                <w:rFonts w:eastAsia="Calibri" w:cs="TimesNewRomanPSMT" w:ascii="TimesNewRomanPSMT" w:hAnsi="TimesNewRomanPSMT"/>
                <w:szCs w:val="20"/>
              </w:rPr>
            </w:r>
          </w:p>
          <w:p>
            <w:pPr>
              <w:pStyle w:val="Normal"/>
              <w:jc w:val="center"/>
              <w:rPr>
                <w:rFonts w:ascii="TimesNewRomanPSMT" w:hAnsi="TimesNewRomanPSMT" w:eastAsia="Calibri" w:cs="TimesNewRomanPSMT"/>
                <w:szCs w:val="20"/>
              </w:rPr>
            </w:pPr>
            <w:r>
              <w:rPr>
                <w:rFonts w:eastAsia="Calibri" w:cs="TimesNewRomanPSMT" w:ascii="TimesNewRomanPSMT" w:hAnsi="TimesNewRomanPSMT"/>
                <w:szCs w:val="20"/>
              </w:rPr>
              <w:t>105,1%</w:t>
            </w:r>
          </w:p>
        </w:tc>
      </w:tr>
      <w:tr>
        <w:trPr/>
        <w:tc>
          <w:tcPr>
            <w:tcW w:w="68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rFonts w:ascii="TimesNewRomanPSMT Cyr" w:hAnsi="TimesNewRomanPSMT Cyr" w:eastAsia="Calibri" w:cs="TimesNewRomanPSMT Cyr"/>
                <w:szCs w:val="20"/>
              </w:rPr>
            </w:pPr>
            <w:r>
              <w:rPr>
                <w:rFonts w:eastAsia="Calibri" w:cs="TimesNewRomanPSMT Cyr" w:ascii="TimesNewRomanPSMT Cyr" w:hAnsi="TimesNewRomanPSMT Cyr"/>
                <w:szCs w:val="20"/>
              </w:rPr>
              <w:t>Размер расчетной единицы для исчисления должностного оклада муниципальных служащих</w:t>
            </w:r>
          </w:p>
        </w:tc>
        <w:tc>
          <w:tcPr>
            <w:tcW w:w="2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rFonts w:ascii="TimesNewRomanPSMT" w:hAnsi="TimesNewRomanPSMT" w:eastAsia="Calibri" w:cs="TimesNewRomanPSMT"/>
                <w:szCs w:val="20"/>
              </w:rPr>
            </w:pPr>
            <w:r>
              <w:rPr>
                <w:rFonts w:eastAsia="Calibri" w:cs="TimesNewRomanPSMT" w:ascii="TimesNewRomanPSMT" w:hAnsi="TimesNewRomanPSMT"/>
                <w:szCs w:val="20"/>
              </w:rPr>
            </w:r>
          </w:p>
          <w:p>
            <w:pPr>
              <w:pStyle w:val="Normal"/>
              <w:jc w:val="center"/>
              <w:rPr>
                <w:szCs w:val="20"/>
              </w:rPr>
            </w:pPr>
            <w:r>
              <w:rPr>
                <w:rFonts w:eastAsia="Calibri" w:cs="TimesNewRomanPSMT" w:ascii="TimesNewRomanPSMT" w:hAnsi="TimesNewRomanPSMT"/>
                <w:szCs w:val="20"/>
              </w:rPr>
              <w:t>1 400</w:t>
            </w:r>
            <w:r>
              <w:rPr>
                <w:rFonts w:eastAsia="Calibri" w:cs="TimesNewRomanPSMT Cyr" w:ascii="TimesNewRomanPSMT Cyr" w:hAnsi="TimesNewRomanPSMT Cyr"/>
                <w:szCs w:val="20"/>
              </w:rPr>
              <w:t xml:space="preserve"> руб.</w:t>
            </w:r>
          </w:p>
        </w:tc>
      </w:tr>
      <w:tr>
        <w:trPr/>
        <w:tc>
          <w:tcPr>
            <w:tcW w:w="68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rFonts w:ascii="TimesNewRomanPSMT Cyr" w:hAnsi="TimesNewRomanPSMT Cyr" w:eastAsia="Calibri" w:cs="TimesNewRomanPSMT Cyr"/>
                <w:szCs w:val="20"/>
              </w:rPr>
            </w:pPr>
            <w:r>
              <w:rPr>
                <w:rFonts w:eastAsia="Calibri" w:cs="TimesNewRomanPSMT Cyr" w:ascii="TimesNewRomanPSMT Cyr" w:hAnsi="TimesNewRomanPSMT Cyr"/>
                <w:szCs w:val="20"/>
              </w:rPr>
              <w:t>Размер денежных выплат на содержание детей, находящихся под опекой и попечительством</w:t>
            </w:r>
          </w:p>
        </w:tc>
        <w:tc>
          <w:tcPr>
            <w:tcW w:w="2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rFonts w:ascii="TimesNewRomanPSMT" w:hAnsi="TimesNewRomanPSMT" w:eastAsia="Calibri" w:cs="TimesNewRomanPSMT"/>
                <w:szCs w:val="20"/>
              </w:rPr>
            </w:pPr>
            <w:r>
              <w:rPr>
                <w:rFonts w:eastAsia="Calibri" w:cs="TimesNewRomanPSMT" w:ascii="TimesNewRomanPSMT" w:hAnsi="TimesNewRomanPSMT"/>
                <w:szCs w:val="20"/>
              </w:rPr>
            </w:r>
          </w:p>
          <w:p>
            <w:pPr>
              <w:pStyle w:val="Normal"/>
              <w:jc w:val="center"/>
              <w:rPr>
                <w:szCs w:val="20"/>
              </w:rPr>
            </w:pPr>
            <w:r>
              <w:rPr>
                <w:rFonts w:eastAsia="Calibri" w:cs="TimesNewRomanPSMT" w:ascii="TimesNewRomanPSMT" w:hAnsi="TimesNewRomanPSMT"/>
                <w:szCs w:val="20"/>
              </w:rPr>
              <w:t xml:space="preserve">11 </w:t>
            </w:r>
            <w:r>
              <w:rPr>
                <w:rFonts w:eastAsia="Calibri" w:cs="TimesNewRomanPSMT Cyr" w:ascii="TimesNewRomanPSMT Cyr" w:hAnsi="TimesNewRomanPSMT Cyr"/>
                <w:szCs w:val="20"/>
              </w:rPr>
              <w:t>248 руб.</w:t>
            </w:r>
          </w:p>
        </w:tc>
      </w:tr>
      <w:tr>
        <w:trPr/>
        <w:tc>
          <w:tcPr>
            <w:tcW w:w="68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rFonts w:ascii="TimesNewRomanPSMT Cyr" w:hAnsi="TimesNewRomanPSMT Cyr" w:eastAsia="Calibri" w:cs="TimesNewRomanPSMT Cyr"/>
                <w:szCs w:val="20"/>
              </w:rPr>
            </w:pPr>
            <w:r>
              <w:rPr>
                <w:rFonts w:eastAsia="Calibri" w:cs="TimesNewRomanPSMT Cyr" w:ascii="TimesNewRomanPSMT Cyr" w:hAnsi="TimesNewRomanPSMT Cyr"/>
                <w:szCs w:val="20"/>
              </w:rPr>
              <w:t>Для приемных семей с 1 ребенком</w:t>
            </w:r>
          </w:p>
        </w:tc>
        <w:tc>
          <w:tcPr>
            <w:tcW w:w="2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Cs w:val="20"/>
              </w:rPr>
            </w:pPr>
            <w:r>
              <w:rPr>
                <w:rFonts w:eastAsia="Calibri" w:cs="TimesNewRomanPSMT" w:ascii="TimesNewRomanPSMT" w:hAnsi="TimesNewRomanPSMT"/>
                <w:szCs w:val="20"/>
              </w:rPr>
              <w:t xml:space="preserve">9 </w:t>
            </w:r>
            <w:r>
              <w:rPr>
                <w:rFonts w:eastAsia="Calibri" w:cs="TimesNewRomanPSMT Cyr" w:ascii="TimesNewRomanPSMT Cyr" w:hAnsi="TimesNewRomanPSMT Cyr"/>
                <w:szCs w:val="20"/>
              </w:rPr>
              <w:t>880 руб.</w:t>
            </w:r>
          </w:p>
        </w:tc>
      </w:tr>
      <w:tr>
        <w:trPr/>
        <w:tc>
          <w:tcPr>
            <w:tcW w:w="68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rFonts w:ascii="TimesNewRomanPSMT Cyr" w:hAnsi="TimesNewRomanPSMT Cyr" w:eastAsia="Calibri" w:cs="TimesNewRomanPSMT Cyr"/>
                <w:szCs w:val="20"/>
              </w:rPr>
            </w:pPr>
            <w:r>
              <w:rPr>
                <w:rFonts w:eastAsia="Calibri" w:cs="TimesNewRomanPSMT Cyr" w:ascii="TimesNewRomanPSMT Cyr" w:hAnsi="TimesNewRomanPSMT Cyr"/>
                <w:szCs w:val="20"/>
              </w:rPr>
              <w:t>Для приемных семей с 2 детьми</w:t>
            </w:r>
          </w:p>
        </w:tc>
        <w:tc>
          <w:tcPr>
            <w:tcW w:w="2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Cs w:val="20"/>
              </w:rPr>
            </w:pPr>
            <w:r>
              <w:rPr>
                <w:rFonts w:eastAsia="Calibri" w:cs="TimesNewRomanPSMT" w:ascii="TimesNewRomanPSMT" w:hAnsi="TimesNewRomanPSMT"/>
                <w:szCs w:val="20"/>
              </w:rPr>
              <w:t xml:space="preserve">14 </w:t>
            </w:r>
            <w:r>
              <w:rPr>
                <w:rFonts w:eastAsia="Calibri" w:cs="TimesNewRomanPSMT Cyr" w:ascii="TimesNewRomanPSMT Cyr" w:hAnsi="TimesNewRomanPSMT Cyr"/>
                <w:szCs w:val="20"/>
              </w:rPr>
              <w:t>820 руб.</w:t>
            </w:r>
          </w:p>
        </w:tc>
      </w:tr>
      <w:tr>
        <w:trPr/>
        <w:tc>
          <w:tcPr>
            <w:tcW w:w="68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rFonts w:ascii="TimesNewRomanPSMT Cyr" w:hAnsi="TimesNewRomanPSMT Cyr" w:eastAsia="Calibri" w:cs="TimesNewRomanPSMT Cyr"/>
                <w:szCs w:val="20"/>
              </w:rPr>
            </w:pPr>
            <w:r>
              <w:rPr>
                <w:rFonts w:eastAsia="Calibri" w:cs="TimesNewRomanPSMT Cyr" w:ascii="TimesNewRomanPSMT Cyr" w:hAnsi="TimesNewRomanPSMT Cyr"/>
                <w:szCs w:val="20"/>
              </w:rPr>
              <w:t>Для приемных семей с 3 детьми</w:t>
            </w:r>
          </w:p>
        </w:tc>
        <w:tc>
          <w:tcPr>
            <w:tcW w:w="2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szCs w:val="20"/>
              </w:rPr>
            </w:pPr>
            <w:r>
              <w:rPr>
                <w:rFonts w:eastAsia="Calibri" w:cs="TimesNewRomanPSMT" w:ascii="TimesNewRomanPSMT" w:hAnsi="TimesNewRomanPSMT"/>
                <w:szCs w:val="20"/>
              </w:rPr>
              <w:t xml:space="preserve">19 </w:t>
            </w:r>
            <w:r>
              <w:rPr>
                <w:rFonts w:eastAsia="Calibri" w:cs="TimesNewRomanPSMT Cyr" w:ascii="TimesNewRomanPSMT Cyr" w:hAnsi="TimesNewRomanPSMT Cyr"/>
                <w:szCs w:val="20"/>
              </w:rPr>
              <w:t>760 руб.</w:t>
            </w:r>
          </w:p>
        </w:tc>
      </w:tr>
      <w:tr>
        <w:trPr/>
        <w:tc>
          <w:tcPr>
            <w:tcW w:w="68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rFonts w:ascii="TimesNewRomanPSMT Cyr" w:hAnsi="TimesNewRomanPSMT Cyr" w:eastAsia="Calibri" w:cs="TimesNewRomanPSMT Cyr"/>
                <w:szCs w:val="20"/>
              </w:rPr>
            </w:pPr>
            <w:r>
              <w:rPr>
                <w:rFonts w:eastAsia="Calibri" w:cs="TimesNewRomanPSMT Cyr" w:ascii="TimesNewRomanPSMT Cyr" w:hAnsi="TimesNewRomanPSMT Cyr"/>
                <w:szCs w:val="20"/>
              </w:rPr>
              <w:t>Размер доплаты на детей до 3-х лет, с отклонениями в развитии и детей-инвалидов</w:t>
            </w:r>
          </w:p>
        </w:tc>
        <w:tc>
          <w:tcPr>
            <w:tcW w:w="2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rFonts w:ascii="TimesNewRomanPSMT" w:hAnsi="TimesNewRomanPSMT" w:eastAsia="Calibri" w:cs="TimesNewRomanPSMT"/>
                <w:szCs w:val="20"/>
              </w:rPr>
            </w:pPr>
            <w:r>
              <w:rPr>
                <w:rFonts w:eastAsia="Calibri" w:cs="TimesNewRomanPSMT" w:ascii="TimesNewRomanPSMT" w:hAnsi="TimesNewRomanPSMT"/>
                <w:szCs w:val="20"/>
              </w:rPr>
            </w:r>
          </w:p>
          <w:p>
            <w:pPr>
              <w:pStyle w:val="Normal"/>
              <w:jc w:val="center"/>
              <w:rPr>
                <w:szCs w:val="20"/>
              </w:rPr>
            </w:pPr>
            <w:r>
              <w:rPr>
                <w:rFonts w:eastAsia="Calibri" w:cs="TimesNewRomanPSMT" w:ascii="TimesNewRomanPSMT" w:hAnsi="TimesNewRomanPSMT"/>
                <w:szCs w:val="20"/>
              </w:rPr>
              <w:t xml:space="preserve">4 </w:t>
            </w:r>
            <w:r>
              <w:rPr>
                <w:rFonts w:eastAsia="Calibri" w:cs="TimesNewRomanPSMT Cyr" w:ascii="TimesNewRomanPSMT Cyr" w:hAnsi="TimesNewRomanPSMT Cyr"/>
                <w:szCs w:val="20"/>
              </w:rPr>
              <w:t>940 руб.</w:t>
            </w:r>
          </w:p>
        </w:tc>
      </w:tr>
    </w:tbl>
    <w:p>
      <w:pPr>
        <w:pStyle w:val="Normal"/>
        <w:jc w:val="both"/>
        <w:rPr>
          <w:rFonts w:ascii="TimesNewRomanPSMT" w:hAnsi="TimesNewRomanPSMT" w:cs="TimesNewRomanPSMT"/>
        </w:rPr>
      </w:pPr>
      <w:r>
        <w:rPr>
          <w:rFonts w:cs="TimesNewRomanPSMT" w:ascii="TimesNewRomanPSMT" w:hAnsi="TimesNewRomanPSMT"/>
        </w:rPr>
      </w:r>
    </w:p>
    <w:p>
      <w:pPr>
        <w:pStyle w:val="Normal"/>
        <w:jc w:val="both"/>
        <w:rPr/>
      </w:pPr>
      <w:r>
        <w:rPr/>
        <w:t xml:space="preserve">           </w:t>
      </w:r>
    </w:p>
    <w:p>
      <w:pPr>
        <w:pStyle w:val="Normal"/>
        <w:jc w:val="both"/>
        <w:rPr/>
      </w:pPr>
      <w:r>
        <w:rPr/>
        <w:t xml:space="preserve">           </w:t>
      </w:r>
      <w:r>
        <w:rPr/>
        <w:t>Наиболее значительные объемы ассигнований в 2017 году предусмотрены на исполнение следующих вопросов местного значения:</w:t>
      </w:r>
    </w:p>
    <w:p>
      <w:pPr>
        <w:pStyle w:val="Normal"/>
        <w:jc w:val="both"/>
        <w:rPr/>
      </w:pPr>
      <w:r>
        <w:rPr/>
        <w:t xml:space="preserve">           </w:t>
      </w:r>
    </w:p>
    <w:tbl>
      <w:tblPr>
        <w:tblW w:w="7200" w:type="dxa"/>
        <w:jc w:val="left"/>
        <w:tblInd w:w="125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Pr>
      <w:tblGrid>
        <w:gridCol w:w="2553"/>
        <w:gridCol w:w="2324"/>
        <w:gridCol w:w="2323"/>
      </w:tblGrid>
      <w:tr>
        <w:trPr>
          <w:trHeight w:val="945" w:hRule="atLeast"/>
        </w:trPr>
        <w:tc>
          <w:tcPr>
            <w:tcW w:w="25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b/>
                <w:b/>
                <w:bCs/>
              </w:rPr>
            </w:pPr>
            <w:r>
              <w:rPr>
                <w:b/>
                <w:bCs/>
              </w:rPr>
              <w:t>Наименование</w:t>
            </w:r>
          </w:p>
        </w:tc>
        <w:tc>
          <w:tcPr>
            <w:tcW w:w="23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b/>
                <w:b/>
                <w:bCs/>
              </w:rPr>
            </w:pPr>
            <w:r>
              <w:rPr>
                <w:b/>
                <w:bCs/>
              </w:rPr>
              <w:t>Проект бюджета 2017 год,</w:t>
            </w:r>
          </w:p>
          <w:p>
            <w:pPr>
              <w:pStyle w:val="Normal"/>
              <w:jc w:val="center"/>
              <w:rPr>
                <w:b/>
                <w:b/>
                <w:bCs/>
              </w:rPr>
            </w:pPr>
            <w:r>
              <w:rPr>
                <w:b/>
                <w:bCs/>
              </w:rPr>
              <w:t>(тыс. руб.)</w:t>
            </w:r>
          </w:p>
        </w:tc>
        <w:tc>
          <w:tcPr>
            <w:tcW w:w="23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b/>
                <w:b/>
                <w:bCs/>
              </w:rPr>
            </w:pPr>
            <w:r>
              <w:rPr>
                <w:b/>
                <w:bCs/>
              </w:rPr>
              <w:t>Удельный вес, %</w:t>
            </w:r>
          </w:p>
        </w:tc>
      </w:tr>
      <w:tr>
        <w:trPr>
          <w:trHeight w:val="315" w:hRule="atLeast"/>
        </w:trPr>
        <w:tc>
          <w:tcPr>
            <w:tcW w:w="25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pPr>
            <w:r>
              <w:rPr/>
              <w:t>Благоустройство</w:t>
            </w:r>
          </w:p>
        </w:tc>
        <w:tc>
          <w:tcPr>
            <w:tcW w:w="23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pPr>
            <w:r>
              <w:rPr/>
              <w:t>27 839,5</w:t>
            </w:r>
          </w:p>
        </w:tc>
        <w:tc>
          <w:tcPr>
            <w:tcW w:w="23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pPr>
            <w:r>
              <w:rPr/>
              <w:t>34,36%</w:t>
            </w:r>
          </w:p>
        </w:tc>
      </w:tr>
      <w:tr>
        <w:trPr>
          <w:trHeight w:val="930" w:hRule="atLeast"/>
        </w:trPr>
        <w:tc>
          <w:tcPr>
            <w:tcW w:w="25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pPr>
            <w:r>
              <w:rPr/>
              <w:t>Общегосударственные вопросы</w:t>
            </w:r>
          </w:p>
        </w:tc>
        <w:tc>
          <w:tcPr>
            <w:tcW w:w="23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pPr>
            <w:r>
              <w:rPr/>
              <w:t>17 947,8</w:t>
            </w:r>
          </w:p>
        </w:tc>
        <w:tc>
          <w:tcPr>
            <w:tcW w:w="23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pPr>
            <w:r>
              <w:rPr/>
              <w:t>22,15%</w:t>
            </w:r>
          </w:p>
        </w:tc>
      </w:tr>
      <w:tr>
        <w:trPr>
          <w:trHeight w:val="315" w:hRule="atLeast"/>
        </w:trPr>
        <w:tc>
          <w:tcPr>
            <w:tcW w:w="25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pPr>
            <w:r>
              <w:rPr/>
              <w:t>Социальная политика</w:t>
            </w:r>
          </w:p>
        </w:tc>
        <w:tc>
          <w:tcPr>
            <w:tcW w:w="23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pPr>
            <w:r>
              <w:rPr/>
              <w:t>14 486,8</w:t>
            </w:r>
          </w:p>
        </w:tc>
        <w:tc>
          <w:tcPr>
            <w:tcW w:w="23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pPr>
            <w:r>
              <w:rPr/>
              <w:t>17,88%</w:t>
            </w:r>
          </w:p>
        </w:tc>
      </w:tr>
      <w:tr>
        <w:trPr>
          <w:trHeight w:val="1080" w:hRule="atLeast"/>
        </w:trPr>
        <w:tc>
          <w:tcPr>
            <w:tcW w:w="25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pPr>
            <w:r>
              <w:rPr/>
              <w:t>Содержание подведомственных учреждений</w:t>
            </w:r>
          </w:p>
        </w:tc>
        <w:tc>
          <w:tcPr>
            <w:tcW w:w="23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pPr>
            <w:r>
              <w:rPr/>
              <w:t>12 321,2</w:t>
            </w:r>
          </w:p>
        </w:tc>
        <w:tc>
          <w:tcPr>
            <w:tcW w:w="23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pPr>
            <w:r>
              <w:rPr/>
              <w:t>15,21%</w:t>
            </w:r>
          </w:p>
        </w:tc>
      </w:tr>
      <w:tr>
        <w:trPr>
          <w:trHeight w:val="900" w:hRule="atLeast"/>
        </w:trPr>
        <w:tc>
          <w:tcPr>
            <w:tcW w:w="25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pPr>
            <w:r>
              <w:rPr/>
              <w:t>Вопросы в области образования</w:t>
            </w:r>
          </w:p>
        </w:tc>
        <w:tc>
          <w:tcPr>
            <w:tcW w:w="23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pPr>
            <w:r>
              <w:rPr/>
              <w:t>1 512,0</w:t>
            </w:r>
          </w:p>
        </w:tc>
        <w:tc>
          <w:tcPr>
            <w:tcW w:w="23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pPr>
            <w:r>
              <w:rPr/>
              <w:t>1,87%</w:t>
            </w:r>
          </w:p>
        </w:tc>
      </w:tr>
      <w:tr>
        <w:trPr>
          <w:trHeight w:val="720" w:hRule="atLeast"/>
        </w:trPr>
        <w:tc>
          <w:tcPr>
            <w:tcW w:w="25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pPr>
            <w:r>
              <w:rPr/>
              <w:t>Вопросы в области культуры</w:t>
            </w:r>
          </w:p>
        </w:tc>
        <w:tc>
          <w:tcPr>
            <w:tcW w:w="23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pPr>
            <w:r>
              <w:rPr/>
              <w:t>3 350,0</w:t>
            </w:r>
          </w:p>
        </w:tc>
        <w:tc>
          <w:tcPr>
            <w:tcW w:w="23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pPr>
            <w:r>
              <w:rPr/>
              <w:t>4,13%</w:t>
            </w:r>
          </w:p>
        </w:tc>
      </w:tr>
      <w:tr>
        <w:trPr>
          <w:trHeight w:val="1080" w:hRule="atLeast"/>
        </w:trPr>
        <w:tc>
          <w:tcPr>
            <w:tcW w:w="25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pPr>
            <w:r>
              <w:rPr/>
              <w:t>Организация и содержание средств массовой информации</w:t>
            </w:r>
          </w:p>
        </w:tc>
        <w:tc>
          <w:tcPr>
            <w:tcW w:w="23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pPr>
            <w:r>
              <w:rPr/>
              <w:t>1 375,0</w:t>
            </w:r>
          </w:p>
        </w:tc>
        <w:tc>
          <w:tcPr>
            <w:tcW w:w="23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pPr>
            <w:r>
              <w:rPr/>
              <w:t>1,70%</w:t>
            </w:r>
          </w:p>
        </w:tc>
      </w:tr>
      <w:tr>
        <w:trPr>
          <w:trHeight w:val="1350" w:hRule="atLeast"/>
        </w:trPr>
        <w:tc>
          <w:tcPr>
            <w:tcW w:w="25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pPr>
            <w:r>
              <w:rPr/>
              <w:t>Национальная безопасность и правоохранительная деятельность</w:t>
            </w:r>
          </w:p>
        </w:tc>
        <w:tc>
          <w:tcPr>
            <w:tcW w:w="23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pPr>
            <w:r>
              <w:rPr/>
              <w:t>750, 0</w:t>
            </w:r>
          </w:p>
        </w:tc>
        <w:tc>
          <w:tcPr>
            <w:tcW w:w="23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pPr>
            <w:bookmarkStart w:id="12" w:name="OLE_LINK1"/>
            <w:bookmarkEnd w:id="12"/>
            <w:r>
              <w:rPr/>
              <w:t>0,93%</w:t>
            </w:r>
          </w:p>
        </w:tc>
      </w:tr>
    </w:tbl>
    <w:p>
      <w:pPr>
        <w:pStyle w:val="Normal"/>
        <w:ind w:left="0" w:right="0" w:firstLine="709"/>
        <w:jc w:val="both"/>
        <w:rPr/>
      </w:pPr>
      <w:r>
        <w:rPr/>
      </w:r>
    </w:p>
    <w:p>
      <w:pPr>
        <w:pStyle w:val="Normal"/>
        <w:ind w:left="0" w:right="0" w:firstLine="709"/>
        <w:jc w:val="both"/>
        <w:rPr/>
      </w:pPr>
      <w:r>
        <w:rPr/>
      </w:r>
    </w:p>
    <w:p>
      <w:pPr>
        <w:pStyle w:val="Normal"/>
        <w:ind w:left="0" w:right="0" w:firstLine="709"/>
        <w:jc w:val="both"/>
        <w:rPr/>
      </w:pPr>
      <w:r>
        <w:rPr/>
        <w:t>На реализацию тринадцати принятых ведомственных целевых  программ и одной муниципальной программы в бюджете предусмотрено 30 161,5 тыс. рублей. В 2017 году в программах сосредоточено 37%  расходов  бюджета МО Коломна.</w:t>
      </w:r>
    </w:p>
    <w:p>
      <w:pPr>
        <w:pStyle w:val="Normal"/>
        <w:tabs>
          <w:tab w:val="left" w:pos="7265" w:leader="none"/>
        </w:tabs>
        <w:ind w:left="0" w:right="0" w:firstLine="709"/>
        <w:jc w:val="both"/>
        <w:rPr/>
      </w:pPr>
      <w:r>
        <w:rPr/>
        <w:t xml:space="preserve">Приоритетное место в бюджете по-прежнему занимают «социальные» ведомственные целевые программы. Кроме того, по подразделу 0503 «Благоустройство» предусмотрены расходы в размере 27 839,5 тыс. руб. на реализацию ведомственной целевой программы по благоустройству территории муниципального образования, озеленению и созданию зон отдыха, а также муниципальной программы по благоустройству территории. </w:t>
      </w:r>
      <w:r>
        <w:rPr>
          <w:color w:val="000000"/>
        </w:rPr>
        <w:t xml:space="preserve">Основной целью этих программ является комплексное благоустройство внутридворовой и придомовой территории; создание благоприятных условий в зоне проживания; создание условий для активного участия населения в проведении работ по сохранности объектов благоустройства; улучшение экологической обстановки на территории муниципального образования; увеличение общего числа зон отдыха, детских и спортивных площадок. В рамках программы по благоустройству внутридворовых и дворовых территорий </w:t>
      </w:r>
      <w:r>
        <w:rPr/>
        <w:t>планируется выполнение следующих видов работ:</w:t>
      </w:r>
    </w:p>
    <w:p>
      <w:pPr>
        <w:pStyle w:val="Normal"/>
        <w:numPr>
          <w:ilvl w:val="0"/>
          <w:numId w:val="7"/>
        </w:numPr>
        <w:jc w:val="both"/>
        <w:rPr/>
      </w:pPr>
      <w:r>
        <w:rPr/>
        <w:t xml:space="preserve">озеленение внутриквартальных и придомовых территорий (устройство газонов, кронирование, снос, посадка деревьев и кустов); </w:t>
      </w:r>
    </w:p>
    <w:p>
      <w:pPr>
        <w:pStyle w:val="Normal"/>
        <w:numPr>
          <w:ilvl w:val="0"/>
          <w:numId w:val="7"/>
        </w:numPr>
        <w:jc w:val="both"/>
        <w:rPr/>
      </w:pPr>
      <w:r>
        <w:rPr/>
        <w:t>выполнение оформления территории дворов к праздничным мероприятиям;</w:t>
      </w:r>
    </w:p>
    <w:p>
      <w:pPr>
        <w:pStyle w:val="Normal"/>
        <w:numPr>
          <w:ilvl w:val="0"/>
          <w:numId w:val="7"/>
        </w:numPr>
        <w:jc w:val="both"/>
        <w:rPr/>
      </w:pPr>
      <w:r>
        <w:rPr/>
        <w:t>установка металлических газонных ограждений;</w:t>
      </w:r>
    </w:p>
    <w:p>
      <w:pPr>
        <w:pStyle w:val="Normal"/>
        <w:numPr>
          <w:ilvl w:val="0"/>
          <w:numId w:val="7"/>
        </w:numPr>
        <w:jc w:val="both"/>
        <w:rPr/>
      </w:pPr>
      <w:r>
        <w:rPr/>
        <w:t>установка малых архитектурных форм (скамейки, урны, вазоны и т.д.);</w:t>
      </w:r>
    </w:p>
    <w:p>
      <w:pPr>
        <w:pStyle w:val="Normal"/>
        <w:numPr>
          <w:ilvl w:val="0"/>
          <w:numId w:val="7"/>
        </w:numPr>
        <w:jc w:val="both"/>
        <w:rPr/>
      </w:pPr>
      <w:r>
        <w:rPr/>
        <w:t>обустройство зон отдыха;</w:t>
      </w:r>
    </w:p>
    <w:p>
      <w:pPr>
        <w:pStyle w:val="Normal"/>
        <w:numPr>
          <w:ilvl w:val="0"/>
          <w:numId w:val="7"/>
        </w:numPr>
        <w:jc w:val="both"/>
        <w:rPr/>
      </w:pPr>
      <w:r>
        <w:rPr/>
        <w:t xml:space="preserve">прочие (вывоз мусора, ликвидация несанкционированных свалок, завоз земли и.т.д.); </w:t>
      </w:r>
    </w:p>
    <w:p>
      <w:pPr>
        <w:pStyle w:val="Normal"/>
        <w:numPr>
          <w:ilvl w:val="0"/>
          <w:numId w:val="7"/>
        </w:numPr>
        <w:jc w:val="both"/>
        <w:rPr/>
      </w:pPr>
      <w:r>
        <w:rPr/>
        <w:t>содержание детских и спортивных площадок (текущий ремонт);</w:t>
      </w:r>
    </w:p>
    <w:p>
      <w:pPr>
        <w:pStyle w:val="Normal"/>
        <w:numPr>
          <w:ilvl w:val="0"/>
          <w:numId w:val="7"/>
        </w:numPr>
        <w:jc w:val="both"/>
        <w:rPr/>
      </w:pPr>
      <w:r>
        <w:rPr/>
        <w:t>оборудование контейнерных площадок</w:t>
      </w:r>
      <w:r>
        <w:rPr>
          <w:lang w:val="en-US"/>
        </w:rPr>
        <w:t>;</w:t>
      </w:r>
    </w:p>
    <w:p>
      <w:pPr>
        <w:pStyle w:val="Normal"/>
        <w:numPr>
          <w:ilvl w:val="0"/>
          <w:numId w:val="7"/>
        </w:numPr>
        <w:jc w:val="both"/>
        <w:rPr/>
      </w:pPr>
      <w:r>
        <w:rPr>
          <w:b/>
          <w:bCs/>
        </w:rPr>
        <w:t xml:space="preserve"> </w:t>
      </w:r>
      <w:r>
        <w:rPr/>
        <w:t>установка игрового оборудования на детских и спортивных площадках.</w:t>
      </w:r>
    </w:p>
    <w:p>
      <w:pPr>
        <w:pStyle w:val="Normal"/>
        <w:ind w:left="0" w:right="0" w:firstLine="709"/>
        <w:jc w:val="both"/>
        <w:rPr>
          <w:color w:val="000000"/>
        </w:rPr>
      </w:pPr>
      <w:r>
        <w:rPr>
          <w:color w:val="000000"/>
        </w:rPr>
      </w:r>
    </w:p>
    <w:p>
      <w:pPr>
        <w:pStyle w:val="Style15"/>
        <w:jc w:val="both"/>
        <w:rPr/>
      </w:pPr>
      <w:r>
        <w:rPr/>
        <w:t xml:space="preserve">         </w:t>
      </w:r>
      <w:r>
        <w:rPr/>
        <w:t>Таким образом, основным приоритетом расходов бюджета муниципального образования муниципальный округ Коломна на 2017 год является реализация мероприятий по благоустройству и озеленению территории муниципального образования, по обустройству детских и спортивных площадок.</w:t>
      </w:r>
    </w:p>
    <w:p>
      <w:pPr>
        <w:pStyle w:val="Normal"/>
        <w:ind w:left="0" w:right="0" w:firstLine="360"/>
        <w:jc w:val="both"/>
        <w:rPr/>
      </w:pPr>
      <w:r>
        <w:rPr/>
      </w:r>
    </w:p>
    <w:p>
      <w:pPr>
        <w:pStyle w:val="Style15"/>
        <w:ind w:left="0" w:right="0" w:firstLine="708"/>
        <w:jc w:val="both"/>
        <w:rPr>
          <w:b/>
          <w:b/>
          <w:bCs/>
        </w:rPr>
      </w:pPr>
      <w:r>
        <w:rPr>
          <w:b/>
          <w:bCs/>
        </w:rPr>
        <w:t>Плановые расходы на 2017 год:</w:t>
      </w:r>
    </w:p>
    <w:tbl>
      <w:tblPr>
        <w:tblW w:w="8678" w:type="dxa"/>
        <w:jc w:val="left"/>
        <w:tblInd w:w="35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Pr>
      <w:tblGrid>
        <w:gridCol w:w="790"/>
        <w:gridCol w:w="4310"/>
        <w:gridCol w:w="893"/>
        <w:gridCol w:w="1508"/>
        <w:gridCol w:w="1177"/>
      </w:tblGrid>
      <w:tr>
        <w:trPr>
          <w:trHeight w:val="1530" w:hRule="atLeast"/>
        </w:trPr>
        <w:tc>
          <w:tcPr>
            <w:tcW w:w="7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b/>
                <w:b/>
                <w:bCs/>
                <w:sz w:val="20"/>
                <w:szCs w:val="20"/>
              </w:rPr>
            </w:pPr>
            <w:r>
              <w:rPr>
                <w:b/>
                <w:bCs/>
                <w:sz w:val="20"/>
                <w:szCs w:val="20"/>
              </w:rPr>
              <w:t>Номер</w:t>
            </w:r>
          </w:p>
        </w:tc>
        <w:tc>
          <w:tcPr>
            <w:tcW w:w="4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b/>
                <w:b/>
                <w:bCs/>
                <w:sz w:val="20"/>
                <w:szCs w:val="20"/>
              </w:rPr>
            </w:pPr>
            <w:r>
              <w:rPr>
                <w:b/>
                <w:bCs/>
                <w:sz w:val="20"/>
                <w:szCs w:val="20"/>
              </w:rPr>
              <w:t>Наименование</w:t>
            </w:r>
          </w:p>
        </w:tc>
        <w:tc>
          <w:tcPr>
            <w:tcW w:w="8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b/>
                <w:b/>
                <w:bCs/>
                <w:sz w:val="20"/>
                <w:szCs w:val="20"/>
              </w:rPr>
            </w:pPr>
            <w:r>
              <w:rPr>
                <w:b/>
                <w:bCs/>
                <w:sz w:val="20"/>
                <w:szCs w:val="20"/>
              </w:rPr>
              <w:t xml:space="preserve"> </w:t>
            </w:r>
            <w:r>
              <w:rPr>
                <w:b/>
                <w:bCs/>
                <w:sz w:val="20"/>
                <w:szCs w:val="20"/>
              </w:rPr>
              <w:t>Код раздела и подраз- дела</w:t>
            </w:r>
          </w:p>
        </w:tc>
        <w:tc>
          <w:tcPr>
            <w:tcW w:w="15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b/>
                <w:b/>
                <w:bCs/>
                <w:sz w:val="20"/>
                <w:szCs w:val="20"/>
              </w:rPr>
            </w:pPr>
            <w:r>
              <w:rPr>
                <w:b/>
                <w:bCs/>
                <w:sz w:val="20"/>
                <w:szCs w:val="20"/>
              </w:rPr>
              <w:t>Бюджет</w:t>
            </w:r>
          </w:p>
          <w:p>
            <w:pPr>
              <w:pStyle w:val="Normal"/>
              <w:jc w:val="center"/>
              <w:rPr>
                <w:b/>
                <w:b/>
                <w:bCs/>
                <w:sz w:val="20"/>
                <w:szCs w:val="20"/>
              </w:rPr>
            </w:pPr>
            <w:r>
              <w:rPr>
                <w:b/>
                <w:bCs/>
                <w:sz w:val="20"/>
                <w:szCs w:val="20"/>
              </w:rPr>
              <w:t>на 2017 год (тыс. руб.)</w:t>
            </w:r>
          </w:p>
        </w:tc>
        <w:tc>
          <w:tcPr>
            <w:tcW w:w="1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b/>
                <w:b/>
                <w:bCs/>
                <w:sz w:val="20"/>
                <w:szCs w:val="20"/>
              </w:rPr>
            </w:pPr>
            <w:r>
              <w:rPr>
                <w:b/>
                <w:bCs/>
                <w:sz w:val="20"/>
                <w:szCs w:val="20"/>
              </w:rPr>
              <w:t>Удельный вес, %</w:t>
            </w:r>
          </w:p>
        </w:tc>
      </w:tr>
      <w:tr>
        <w:trPr>
          <w:trHeight w:val="255" w:hRule="atLeast"/>
        </w:trPr>
        <w:tc>
          <w:tcPr>
            <w:tcW w:w="7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b/>
                <w:b/>
                <w:bCs/>
                <w:sz w:val="20"/>
                <w:szCs w:val="20"/>
              </w:rPr>
            </w:pPr>
            <w:r>
              <w:rPr>
                <w:b/>
                <w:bCs/>
                <w:sz w:val="20"/>
                <w:szCs w:val="20"/>
              </w:rPr>
              <w:t> </w:t>
            </w:r>
          </w:p>
        </w:tc>
        <w:tc>
          <w:tcPr>
            <w:tcW w:w="4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b/>
                <w:b/>
                <w:bCs/>
                <w:sz w:val="20"/>
                <w:szCs w:val="20"/>
              </w:rPr>
            </w:pPr>
            <w:r>
              <w:rPr>
                <w:b/>
                <w:bCs/>
                <w:sz w:val="20"/>
                <w:szCs w:val="20"/>
              </w:rPr>
              <w:t>Расходы всего, в т.ч.:</w:t>
            </w:r>
          </w:p>
        </w:tc>
        <w:tc>
          <w:tcPr>
            <w:tcW w:w="8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b/>
                <w:b/>
                <w:bCs/>
                <w:sz w:val="20"/>
                <w:szCs w:val="20"/>
              </w:rPr>
            </w:pPr>
            <w:r>
              <w:rPr>
                <w:b/>
                <w:bCs/>
                <w:sz w:val="20"/>
                <w:szCs w:val="20"/>
              </w:rPr>
              <w:t> </w:t>
            </w:r>
          </w:p>
        </w:tc>
        <w:tc>
          <w:tcPr>
            <w:tcW w:w="15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b/>
                <w:b/>
                <w:bCs/>
                <w:sz w:val="20"/>
                <w:szCs w:val="20"/>
              </w:rPr>
            </w:pPr>
            <w:r>
              <w:rPr>
                <w:b/>
                <w:bCs/>
                <w:sz w:val="20"/>
                <w:szCs w:val="20"/>
              </w:rPr>
              <w:t>81 021,90</w:t>
            </w:r>
          </w:p>
        </w:tc>
        <w:tc>
          <w:tcPr>
            <w:tcW w:w="1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b/>
                <w:b/>
                <w:bCs/>
                <w:sz w:val="20"/>
                <w:szCs w:val="20"/>
              </w:rPr>
            </w:pPr>
            <w:r>
              <w:rPr>
                <w:b/>
                <w:bCs/>
                <w:sz w:val="20"/>
                <w:szCs w:val="20"/>
              </w:rPr>
              <w:t>100,0</w:t>
            </w:r>
          </w:p>
        </w:tc>
      </w:tr>
      <w:tr>
        <w:trPr>
          <w:trHeight w:val="450" w:hRule="atLeast"/>
        </w:trPr>
        <w:tc>
          <w:tcPr>
            <w:tcW w:w="7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b/>
                <w:b/>
                <w:bCs/>
                <w:sz w:val="20"/>
                <w:szCs w:val="20"/>
              </w:rPr>
            </w:pPr>
            <w:r>
              <w:rPr>
                <w:b/>
                <w:bCs/>
                <w:sz w:val="20"/>
                <w:szCs w:val="20"/>
              </w:rPr>
              <w:t>1</w:t>
            </w:r>
          </w:p>
        </w:tc>
        <w:tc>
          <w:tcPr>
            <w:tcW w:w="4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b/>
                <w:b/>
                <w:bCs/>
                <w:sz w:val="20"/>
                <w:szCs w:val="20"/>
              </w:rPr>
            </w:pPr>
            <w:r>
              <w:rPr>
                <w:b/>
                <w:bCs/>
                <w:sz w:val="20"/>
                <w:szCs w:val="20"/>
              </w:rPr>
              <w:t>Общегосударственные вопросы</w:t>
            </w:r>
          </w:p>
        </w:tc>
        <w:tc>
          <w:tcPr>
            <w:tcW w:w="8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b/>
                <w:b/>
                <w:bCs/>
                <w:sz w:val="20"/>
                <w:szCs w:val="20"/>
              </w:rPr>
            </w:pPr>
            <w:r>
              <w:rPr>
                <w:b/>
                <w:bCs/>
                <w:sz w:val="20"/>
                <w:szCs w:val="20"/>
              </w:rPr>
              <w:t>0100</w:t>
            </w:r>
          </w:p>
        </w:tc>
        <w:tc>
          <w:tcPr>
            <w:tcW w:w="15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b/>
                <w:b/>
                <w:bCs/>
                <w:sz w:val="20"/>
                <w:szCs w:val="20"/>
              </w:rPr>
            </w:pPr>
            <w:r>
              <w:rPr>
                <w:b/>
                <w:bCs/>
                <w:sz w:val="20"/>
                <w:szCs w:val="20"/>
              </w:rPr>
              <w:t>24 700,20</w:t>
            </w:r>
          </w:p>
        </w:tc>
        <w:tc>
          <w:tcPr>
            <w:tcW w:w="1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b/>
                <w:b/>
                <w:bCs/>
                <w:sz w:val="20"/>
                <w:szCs w:val="20"/>
              </w:rPr>
            </w:pPr>
            <w:r>
              <w:rPr>
                <w:b/>
                <w:bCs/>
                <w:sz w:val="20"/>
                <w:szCs w:val="20"/>
              </w:rPr>
              <w:t>30,5</w:t>
            </w:r>
          </w:p>
        </w:tc>
      </w:tr>
      <w:tr>
        <w:trPr>
          <w:trHeight w:val="870" w:hRule="atLeast"/>
        </w:trPr>
        <w:tc>
          <w:tcPr>
            <w:tcW w:w="7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sz w:val="20"/>
                <w:szCs w:val="20"/>
              </w:rPr>
            </w:pPr>
            <w:r>
              <w:rPr>
                <w:sz w:val="20"/>
                <w:szCs w:val="20"/>
              </w:rPr>
              <w:t>1.1</w:t>
            </w:r>
          </w:p>
        </w:tc>
        <w:tc>
          <w:tcPr>
            <w:tcW w:w="4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sz w:val="20"/>
                <w:szCs w:val="20"/>
              </w:rPr>
              <w:t>Функционирование высшего должностного лица субъекта Российской Федерации и муниципального образования</w:t>
            </w:r>
          </w:p>
        </w:tc>
        <w:tc>
          <w:tcPr>
            <w:tcW w:w="8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sz w:val="20"/>
                <w:szCs w:val="20"/>
              </w:rPr>
            </w:pPr>
            <w:r>
              <w:rPr>
                <w:sz w:val="20"/>
                <w:szCs w:val="20"/>
              </w:rPr>
              <w:t>0102</w:t>
            </w:r>
          </w:p>
        </w:tc>
        <w:tc>
          <w:tcPr>
            <w:tcW w:w="15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sz w:val="20"/>
                <w:szCs w:val="20"/>
              </w:rPr>
            </w:pPr>
            <w:r>
              <w:rPr>
                <w:sz w:val="20"/>
                <w:szCs w:val="20"/>
              </w:rPr>
              <w:t>1 297,20</w:t>
            </w:r>
          </w:p>
        </w:tc>
        <w:tc>
          <w:tcPr>
            <w:tcW w:w="1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sz w:val="20"/>
                <w:szCs w:val="20"/>
              </w:rPr>
            </w:pPr>
            <w:r>
              <w:rPr>
                <w:sz w:val="20"/>
                <w:szCs w:val="20"/>
              </w:rPr>
              <w:t>1,6</w:t>
            </w:r>
          </w:p>
        </w:tc>
      </w:tr>
      <w:tr>
        <w:trPr>
          <w:trHeight w:val="1080" w:hRule="atLeast"/>
        </w:trPr>
        <w:tc>
          <w:tcPr>
            <w:tcW w:w="7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sz w:val="20"/>
                <w:szCs w:val="20"/>
              </w:rPr>
            </w:pPr>
            <w:r>
              <w:rPr>
                <w:sz w:val="20"/>
                <w:szCs w:val="20"/>
              </w:rPr>
              <w:t>1.2</w:t>
            </w:r>
          </w:p>
        </w:tc>
        <w:tc>
          <w:tcPr>
            <w:tcW w:w="4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sz w:val="20"/>
                <w:szCs w:val="20"/>
              </w:rPr>
            </w:pPr>
            <w:r>
              <w:rPr>
                <w:sz w:val="20"/>
                <w:szCs w:val="20"/>
              </w:rPr>
              <w:t>0103</w:t>
            </w:r>
          </w:p>
        </w:tc>
        <w:tc>
          <w:tcPr>
            <w:tcW w:w="15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sz w:val="20"/>
                <w:szCs w:val="20"/>
              </w:rPr>
            </w:pPr>
            <w:r>
              <w:rPr>
                <w:sz w:val="20"/>
                <w:szCs w:val="20"/>
              </w:rPr>
              <w:t>6 407,30</w:t>
            </w:r>
          </w:p>
        </w:tc>
        <w:tc>
          <w:tcPr>
            <w:tcW w:w="1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sz w:val="20"/>
                <w:szCs w:val="20"/>
              </w:rPr>
            </w:pPr>
            <w:r>
              <w:rPr>
                <w:sz w:val="20"/>
                <w:szCs w:val="20"/>
              </w:rPr>
              <w:t>7,9</w:t>
            </w:r>
          </w:p>
        </w:tc>
      </w:tr>
      <w:tr>
        <w:trPr>
          <w:trHeight w:val="1155" w:hRule="atLeast"/>
        </w:trPr>
        <w:tc>
          <w:tcPr>
            <w:tcW w:w="7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sz w:val="20"/>
                <w:szCs w:val="20"/>
              </w:rPr>
            </w:pPr>
            <w:r>
              <w:rPr>
                <w:sz w:val="20"/>
                <w:szCs w:val="20"/>
              </w:rPr>
              <w:t>1.3</w:t>
            </w:r>
          </w:p>
        </w:tc>
        <w:tc>
          <w:tcPr>
            <w:tcW w:w="4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bookmarkStart w:id="13" w:name="RANGE!B21"/>
            <w:bookmarkEnd w:id="13"/>
            <w:r>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sz w:val="20"/>
                <w:szCs w:val="20"/>
              </w:rPr>
            </w:pPr>
            <w:r>
              <w:rPr>
                <w:sz w:val="20"/>
                <w:szCs w:val="20"/>
              </w:rPr>
              <w:t>0104</w:t>
            </w:r>
          </w:p>
        </w:tc>
        <w:tc>
          <w:tcPr>
            <w:tcW w:w="15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sz w:val="20"/>
                <w:szCs w:val="20"/>
              </w:rPr>
            </w:pPr>
            <w:r>
              <w:rPr>
                <w:sz w:val="20"/>
                <w:szCs w:val="20"/>
              </w:rPr>
              <w:t>10 243,30</w:t>
            </w:r>
          </w:p>
        </w:tc>
        <w:tc>
          <w:tcPr>
            <w:tcW w:w="1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sz w:val="20"/>
                <w:szCs w:val="20"/>
              </w:rPr>
            </w:pPr>
            <w:r>
              <w:rPr>
                <w:sz w:val="20"/>
                <w:szCs w:val="20"/>
              </w:rPr>
              <w:t>12,6</w:t>
            </w:r>
          </w:p>
        </w:tc>
      </w:tr>
      <w:tr>
        <w:trPr>
          <w:trHeight w:val="510" w:hRule="atLeast"/>
        </w:trPr>
        <w:tc>
          <w:tcPr>
            <w:tcW w:w="7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sz w:val="20"/>
                <w:szCs w:val="20"/>
              </w:rPr>
            </w:pPr>
            <w:r>
              <w:rPr>
                <w:sz w:val="20"/>
                <w:szCs w:val="20"/>
              </w:rPr>
              <w:t>1.4</w:t>
            </w:r>
          </w:p>
        </w:tc>
        <w:tc>
          <w:tcPr>
            <w:tcW w:w="4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sz w:val="20"/>
                <w:szCs w:val="20"/>
              </w:rPr>
              <w:t>Обеспечение проведения выборов и референдумов</w:t>
            </w:r>
          </w:p>
        </w:tc>
        <w:tc>
          <w:tcPr>
            <w:tcW w:w="8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sz w:val="20"/>
                <w:szCs w:val="20"/>
              </w:rPr>
            </w:pPr>
            <w:r>
              <w:rPr>
                <w:sz w:val="20"/>
                <w:szCs w:val="20"/>
              </w:rPr>
              <w:t>0107</w:t>
            </w:r>
          </w:p>
        </w:tc>
        <w:tc>
          <w:tcPr>
            <w:tcW w:w="15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sz w:val="20"/>
                <w:szCs w:val="20"/>
              </w:rPr>
            </w:pPr>
            <w:r>
              <w:rPr>
                <w:sz w:val="20"/>
                <w:szCs w:val="20"/>
              </w:rPr>
              <w:t>969,60</w:t>
            </w:r>
          </w:p>
        </w:tc>
        <w:tc>
          <w:tcPr>
            <w:tcW w:w="1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sz w:val="20"/>
                <w:szCs w:val="20"/>
              </w:rPr>
            </w:pPr>
            <w:r>
              <w:rPr>
                <w:sz w:val="20"/>
                <w:szCs w:val="20"/>
              </w:rPr>
              <w:t>1,2</w:t>
            </w:r>
          </w:p>
        </w:tc>
      </w:tr>
      <w:tr>
        <w:trPr>
          <w:trHeight w:val="255" w:hRule="atLeast"/>
        </w:trPr>
        <w:tc>
          <w:tcPr>
            <w:tcW w:w="7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sz w:val="20"/>
                <w:szCs w:val="20"/>
              </w:rPr>
            </w:pPr>
            <w:r>
              <w:rPr>
                <w:sz w:val="20"/>
                <w:szCs w:val="20"/>
              </w:rPr>
              <w:t>1.5</w:t>
            </w:r>
          </w:p>
        </w:tc>
        <w:tc>
          <w:tcPr>
            <w:tcW w:w="4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sz w:val="20"/>
                <w:szCs w:val="20"/>
              </w:rPr>
              <w:t>Резервные фонды</w:t>
            </w:r>
          </w:p>
        </w:tc>
        <w:tc>
          <w:tcPr>
            <w:tcW w:w="8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sz w:val="20"/>
                <w:szCs w:val="20"/>
              </w:rPr>
            </w:pPr>
            <w:r>
              <w:rPr>
                <w:sz w:val="20"/>
                <w:szCs w:val="20"/>
              </w:rPr>
              <w:t>0111</w:t>
            </w:r>
          </w:p>
        </w:tc>
        <w:tc>
          <w:tcPr>
            <w:tcW w:w="15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sz w:val="20"/>
                <w:szCs w:val="20"/>
              </w:rPr>
            </w:pPr>
            <w:r>
              <w:rPr>
                <w:sz w:val="20"/>
                <w:szCs w:val="20"/>
              </w:rPr>
              <w:t>20,00</w:t>
            </w:r>
          </w:p>
        </w:tc>
        <w:tc>
          <w:tcPr>
            <w:tcW w:w="1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sz w:val="20"/>
                <w:szCs w:val="20"/>
              </w:rPr>
            </w:pPr>
            <w:r>
              <w:rPr>
                <w:sz w:val="20"/>
                <w:szCs w:val="20"/>
              </w:rPr>
              <w:t>0,0</w:t>
            </w:r>
          </w:p>
        </w:tc>
      </w:tr>
      <w:tr>
        <w:trPr>
          <w:trHeight w:val="255" w:hRule="atLeast"/>
        </w:trPr>
        <w:tc>
          <w:tcPr>
            <w:tcW w:w="7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sz w:val="20"/>
                <w:szCs w:val="20"/>
              </w:rPr>
            </w:pPr>
            <w:r>
              <w:rPr>
                <w:sz w:val="20"/>
                <w:szCs w:val="20"/>
              </w:rPr>
              <w:t>1.6</w:t>
            </w:r>
          </w:p>
        </w:tc>
        <w:tc>
          <w:tcPr>
            <w:tcW w:w="4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sz w:val="20"/>
                <w:szCs w:val="20"/>
              </w:rPr>
              <w:t>Другие общегосударственные вопросы</w:t>
            </w:r>
          </w:p>
        </w:tc>
        <w:tc>
          <w:tcPr>
            <w:tcW w:w="8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sz w:val="20"/>
                <w:szCs w:val="20"/>
              </w:rPr>
            </w:pPr>
            <w:r>
              <w:rPr>
                <w:sz w:val="20"/>
                <w:szCs w:val="20"/>
              </w:rPr>
              <w:t>0113</w:t>
            </w:r>
          </w:p>
        </w:tc>
        <w:tc>
          <w:tcPr>
            <w:tcW w:w="15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sz w:val="20"/>
                <w:szCs w:val="20"/>
              </w:rPr>
            </w:pPr>
            <w:r>
              <w:rPr>
                <w:sz w:val="20"/>
                <w:szCs w:val="20"/>
              </w:rPr>
              <w:t>5 762,80</w:t>
            </w:r>
          </w:p>
        </w:tc>
        <w:tc>
          <w:tcPr>
            <w:tcW w:w="1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sz w:val="20"/>
                <w:szCs w:val="20"/>
              </w:rPr>
            </w:pPr>
            <w:r>
              <w:rPr>
                <w:sz w:val="20"/>
                <w:szCs w:val="20"/>
              </w:rPr>
              <w:t>7,1</w:t>
            </w:r>
          </w:p>
        </w:tc>
      </w:tr>
      <w:tr>
        <w:trPr>
          <w:trHeight w:val="510" w:hRule="atLeast"/>
        </w:trPr>
        <w:tc>
          <w:tcPr>
            <w:tcW w:w="7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b/>
                <w:b/>
                <w:bCs/>
                <w:sz w:val="20"/>
                <w:szCs w:val="20"/>
              </w:rPr>
            </w:pPr>
            <w:r>
              <w:rPr>
                <w:b/>
                <w:bCs/>
                <w:sz w:val="20"/>
                <w:szCs w:val="20"/>
              </w:rPr>
              <w:t>2</w:t>
            </w:r>
          </w:p>
        </w:tc>
        <w:tc>
          <w:tcPr>
            <w:tcW w:w="4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b/>
                <w:b/>
                <w:bCs/>
                <w:sz w:val="20"/>
                <w:szCs w:val="20"/>
              </w:rPr>
            </w:pPr>
            <w:r>
              <w:rPr>
                <w:b/>
                <w:bCs/>
                <w:sz w:val="20"/>
                <w:szCs w:val="20"/>
              </w:rPr>
              <w:t>Национальная безопасность и правоохранительная деятельность</w:t>
            </w:r>
          </w:p>
        </w:tc>
        <w:tc>
          <w:tcPr>
            <w:tcW w:w="8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b/>
                <w:b/>
                <w:bCs/>
                <w:sz w:val="20"/>
                <w:szCs w:val="20"/>
              </w:rPr>
            </w:pPr>
            <w:r>
              <w:rPr>
                <w:b/>
                <w:bCs/>
                <w:sz w:val="20"/>
                <w:szCs w:val="20"/>
              </w:rPr>
              <w:t>0300</w:t>
            </w:r>
          </w:p>
        </w:tc>
        <w:tc>
          <w:tcPr>
            <w:tcW w:w="15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b/>
                <w:b/>
                <w:bCs/>
                <w:sz w:val="20"/>
                <w:szCs w:val="20"/>
              </w:rPr>
            </w:pPr>
            <w:r>
              <w:rPr>
                <w:b/>
                <w:bCs/>
                <w:sz w:val="20"/>
                <w:szCs w:val="20"/>
              </w:rPr>
              <w:t>750,00</w:t>
            </w:r>
          </w:p>
        </w:tc>
        <w:tc>
          <w:tcPr>
            <w:tcW w:w="1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b/>
                <w:b/>
                <w:bCs/>
                <w:sz w:val="20"/>
                <w:szCs w:val="20"/>
              </w:rPr>
            </w:pPr>
            <w:r>
              <w:rPr>
                <w:b/>
                <w:bCs/>
                <w:sz w:val="20"/>
                <w:szCs w:val="20"/>
              </w:rPr>
              <w:t>0,9</w:t>
            </w:r>
          </w:p>
        </w:tc>
      </w:tr>
      <w:tr>
        <w:trPr>
          <w:trHeight w:val="765" w:hRule="atLeast"/>
        </w:trPr>
        <w:tc>
          <w:tcPr>
            <w:tcW w:w="7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sz w:val="20"/>
                <w:szCs w:val="20"/>
              </w:rPr>
            </w:pPr>
            <w:r>
              <w:rPr>
                <w:sz w:val="20"/>
                <w:szCs w:val="20"/>
              </w:rPr>
              <w:t>2.1</w:t>
            </w:r>
          </w:p>
        </w:tc>
        <w:tc>
          <w:tcPr>
            <w:tcW w:w="4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sz w:val="20"/>
                <w:szCs w:val="20"/>
              </w:rPr>
              <w:t>Защита населения и территории от чрезвычайных ситуаций природного и техногенного характера, гражданская оборона</w:t>
            </w:r>
          </w:p>
        </w:tc>
        <w:tc>
          <w:tcPr>
            <w:tcW w:w="8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sz w:val="20"/>
                <w:szCs w:val="20"/>
              </w:rPr>
            </w:pPr>
            <w:r>
              <w:rPr>
                <w:sz w:val="20"/>
                <w:szCs w:val="20"/>
              </w:rPr>
              <w:t>0309</w:t>
            </w:r>
          </w:p>
        </w:tc>
        <w:tc>
          <w:tcPr>
            <w:tcW w:w="15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sz w:val="20"/>
                <w:szCs w:val="20"/>
              </w:rPr>
            </w:pPr>
            <w:r>
              <w:rPr>
                <w:sz w:val="20"/>
                <w:szCs w:val="20"/>
              </w:rPr>
              <w:t>500,00</w:t>
            </w:r>
          </w:p>
        </w:tc>
        <w:tc>
          <w:tcPr>
            <w:tcW w:w="1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sz w:val="20"/>
                <w:szCs w:val="20"/>
              </w:rPr>
            </w:pPr>
            <w:r>
              <w:rPr>
                <w:sz w:val="20"/>
                <w:szCs w:val="20"/>
              </w:rPr>
              <w:t>0,6</w:t>
            </w:r>
          </w:p>
        </w:tc>
      </w:tr>
      <w:tr>
        <w:trPr>
          <w:trHeight w:val="600" w:hRule="atLeast"/>
        </w:trPr>
        <w:tc>
          <w:tcPr>
            <w:tcW w:w="7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sz w:val="20"/>
                <w:szCs w:val="20"/>
              </w:rPr>
            </w:pPr>
            <w:r>
              <w:rPr>
                <w:sz w:val="20"/>
                <w:szCs w:val="20"/>
              </w:rPr>
              <w:t>2.2</w:t>
            </w:r>
          </w:p>
        </w:tc>
        <w:tc>
          <w:tcPr>
            <w:tcW w:w="4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sz w:val="20"/>
                <w:szCs w:val="20"/>
              </w:rPr>
              <w:t>Другие вопросы в области национальной безопасности и правоохранительной деятельности</w:t>
            </w:r>
          </w:p>
        </w:tc>
        <w:tc>
          <w:tcPr>
            <w:tcW w:w="8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sz w:val="20"/>
                <w:szCs w:val="20"/>
              </w:rPr>
            </w:pPr>
            <w:r>
              <w:rPr>
                <w:sz w:val="20"/>
                <w:szCs w:val="20"/>
              </w:rPr>
              <w:t>0314</w:t>
            </w:r>
          </w:p>
        </w:tc>
        <w:tc>
          <w:tcPr>
            <w:tcW w:w="15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sz w:val="20"/>
                <w:szCs w:val="20"/>
              </w:rPr>
            </w:pPr>
            <w:r>
              <w:rPr>
                <w:sz w:val="20"/>
                <w:szCs w:val="20"/>
              </w:rPr>
              <w:t>250,00</w:t>
            </w:r>
          </w:p>
        </w:tc>
        <w:tc>
          <w:tcPr>
            <w:tcW w:w="1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sz w:val="20"/>
                <w:szCs w:val="20"/>
              </w:rPr>
            </w:pPr>
            <w:r>
              <w:rPr>
                <w:sz w:val="20"/>
                <w:szCs w:val="20"/>
              </w:rPr>
              <w:t>0,3</w:t>
            </w:r>
          </w:p>
        </w:tc>
      </w:tr>
      <w:tr>
        <w:trPr>
          <w:trHeight w:val="330" w:hRule="atLeast"/>
        </w:trPr>
        <w:tc>
          <w:tcPr>
            <w:tcW w:w="7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b/>
                <w:b/>
                <w:bCs/>
                <w:sz w:val="20"/>
                <w:szCs w:val="20"/>
              </w:rPr>
            </w:pPr>
            <w:r>
              <w:rPr>
                <w:b/>
                <w:bCs/>
                <w:sz w:val="20"/>
                <w:szCs w:val="20"/>
              </w:rPr>
              <w:t>3</w:t>
            </w:r>
          </w:p>
        </w:tc>
        <w:tc>
          <w:tcPr>
            <w:tcW w:w="4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b/>
                <w:b/>
                <w:bCs/>
                <w:sz w:val="20"/>
                <w:szCs w:val="20"/>
              </w:rPr>
            </w:pPr>
            <w:r>
              <w:rPr>
                <w:b/>
                <w:bCs/>
                <w:sz w:val="20"/>
                <w:szCs w:val="20"/>
              </w:rPr>
              <w:t>Жилищно-коммунальное хозяйство</w:t>
            </w:r>
          </w:p>
        </w:tc>
        <w:tc>
          <w:tcPr>
            <w:tcW w:w="8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b/>
                <w:b/>
                <w:bCs/>
                <w:sz w:val="20"/>
                <w:szCs w:val="20"/>
              </w:rPr>
            </w:pPr>
            <w:r>
              <w:rPr>
                <w:b/>
                <w:bCs/>
                <w:sz w:val="20"/>
                <w:szCs w:val="20"/>
              </w:rPr>
              <w:t>0500</w:t>
            </w:r>
          </w:p>
        </w:tc>
        <w:tc>
          <w:tcPr>
            <w:tcW w:w="15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b/>
                <w:b/>
                <w:bCs/>
                <w:sz w:val="20"/>
                <w:szCs w:val="20"/>
              </w:rPr>
            </w:pPr>
            <w:r>
              <w:rPr>
                <w:b/>
                <w:bCs/>
                <w:sz w:val="20"/>
                <w:szCs w:val="20"/>
              </w:rPr>
              <w:t>27 839,50</w:t>
            </w:r>
          </w:p>
        </w:tc>
        <w:tc>
          <w:tcPr>
            <w:tcW w:w="1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b/>
                <w:b/>
                <w:bCs/>
                <w:sz w:val="20"/>
                <w:szCs w:val="20"/>
              </w:rPr>
            </w:pPr>
            <w:r>
              <w:rPr>
                <w:b/>
                <w:bCs/>
                <w:sz w:val="20"/>
                <w:szCs w:val="20"/>
              </w:rPr>
              <w:t>34,4</w:t>
            </w:r>
          </w:p>
        </w:tc>
      </w:tr>
      <w:tr>
        <w:trPr>
          <w:trHeight w:val="330" w:hRule="atLeast"/>
        </w:trPr>
        <w:tc>
          <w:tcPr>
            <w:tcW w:w="7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sz w:val="20"/>
                <w:szCs w:val="20"/>
              </w:rPr>
            </w:pPr>
            <w:r>
              <w:rPr>
                <w:sz w:val="20"/>
                <w:szCs w:val="20"/>
              </w:rPr>
              <w:t>3.1</w:t>
            </w:r>
          </w:p>
        </w:tc>
        <w:tc>
          <w:tcPr>
            <w:tcW w:w="4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sz w:val="20"/>
                <w:szCs w:val="20"/>
              </w:rPr>
              <w:t>Благоустройство</w:t>
            </w:r>
          </w:p>
        </w:tc>
        <w:tc>
          <w:tcPr>
            <w:tcW w:w="8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sz w:val="20"/>
                <w:szCs w:val="20"/>
              </w:rPr>
            </w:pPr>
            <w:r>
              <w:rPr>
                <w:sz w:val="20"/>
                <w:szCs w:val="20"/>
              </w:rPr>
              <w:t>0503</w:t>
            </w:r>
          </w:p>
        </w:tc>
        <w:tc>
          <w:tcPr>
            <w:tcW w:w="15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sz w:val="20"/>
                <w:szCs w:val="20"/>
              </w:rPr>
            </w:pPr>
            <w:r>
              <w:rPr>
                <w:sz w:val="20"/>
                <w:szCs w:val="20"/>
              </w:rPr>
              <w:t>27 839,50</w:t>
            </w:r>
          </w:p>
        </w:tc>
        <w:tc>
          <w:tcPr>
            <w:tcW w:w="1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sz w:val="20"/>
                <w:szCs w:val="20"/>
              </w:rPr>
            </w:pPr>
            <w:r>
              <w:rPr>
                <w:sz w:val="20"/>
                <w:szCs w:val="20"/>
              </w:rPr>
              <w:t>34,4</w:t>
            </w:r>
          </w:p>
        </w:tc>
      </w:tr>
      <w:tr>
        <w:trPr>
          <w:trHeight w:val="255" w:hRule="atLeast"/>
        </w:trPr>
        <w:tc>
          <w:tcPr>
            <w:tcW w:w="7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b/>
                <w:b/>
                <w:bCs/>
                <w:sz w:val="20"/>
                <w:szCs w:val="20"/>
              </w:rPr>
            </w:pPr>
            <w:r>
              <w:rPr>
                <w:b/>
                <w:bCs/>
                <w:sz w:val="20"/>
                <w:szCs w:val="20"/>
              </w:rPr>
              <w:t>4</w:t>
            </w:r>
          </w:p>
        </w:tc>
        <w:tc>
          <w:tcPr>
            <w:tcW w:w="4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b/>
                <w:b/>
                <w:bCs/>
                <w:sz w:val="20"/>
                <w:szCs w:val="20"/>
              </w:rPr>
            </w:pPr>
            <w:r>
              <w:rPr>
                <w:b/>
                <w:bCs/>
                <w:sz w:val="20"/>
                <w:szCs w:val="20"/>
              </w:rPr>
              <w:t>Охрана окружающей среды</w:t>
            </w:r>
          </w:p>
        </w:tc>
        <w:tc>
          <w:tcPr>
            <w:tcW w:w="8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b/>
                <w:b/>
                <w:bCs/>
                <w:sz w:val="20"/>
                <w:szCs w:val="20"/>
              </w:rPr>
            </w:pPr>
            <w:r>
              <w:rPr>
                <w:b/>
                <w:bCs/>
                <w:sz w:val="20"/>
                <w:szCs w:val="20"/>
              </w:rPr>
              <w:t>0600</w:t>
            </w:r>
          </w:p>
        </w:tc>
        <w:tc>
          <w:tcPr>
            <w:tcW w:w="15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b/>
                <w:b/>
                <w:bCs/>
                <w:sz w:val="20"/>
                <w:szCs w:val="20"/>
              </w:rPr>
            </w:pPr>
            <w:r>
              <w:rPr>
                <w:b/>
                <w:bCs/>
                <w:sz w:val="20"/>
                <w:szCs w:val="20"/>
              </w:rPr>
              <w:t>50,00</w:t>
            </w:r>
          </w:p>
        </w:tc>
        <w:tc>
          <w:tcPr>
            <w:tcW w:w="1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b/>
                <w:b/>
                <w:bCs/>
                <w:sz w:val="20"/>
                <w:szCs w:val="20"/>
              </w:rPr>
            </w:pPr>
            <w:r>
              <w:rPr>
                <w:b/>
                <w:bCs/>
                <w:sz w:val="20"/>
                <w:szCs w:val="20"/>
              </w:rPr>
              <w:t>0,1</w:t>
            </w:r>
          </w:p>
        </w:tc>
      </w:tr>
      <w:tr>
        <w:trPr>
          <w:trHeight w:val="510" w:hRule="atLeast"/>
        </w:trPr>
        <w:tc>
          <w:tcPr>
            <w:tcW w:w="7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sz w:val="20"/>
                <w:szCs w:val="20"/>
              </w:rPr>
            </w:pPr>
            <w:r>
              <w:rPr>
                <w:sz w:val="20"/>
                <w:szCs w:val="20"/>
              </w:rPr>
              <w:t>4.1</w:t>
            </w:r>
          </w:p>
        </w:tc>
        <w:tc>
          <w:tcPr>
            <w:tcW w:w="4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sz w:val="20"/>
                <w:szCs w:val="20"/>
              </w:rPr>
              <w:t>Другие вопросы в области охраны окружающей среды</w:t>
            </w:r>
          </w:p>
        </w:tc>
        <w:tc>
          <w:tcPr>
            <w:tcW w:w="8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sz w:val="20"/>
                <w:szCs w:val="20"/>
              </w:rPr>
            </w:pPr>
            <w:r>
              <w:rPr>
                <w:sz w:val="20"/>
                <w:szCs w:val="20"/>
              </w:rPr>
              <w:t>0605</w:t>
            </w:r>
          </w:p>
        </w:tc>
        <w:tc>
          <w:tcPr>
            <w:tcW w:w="15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sz w:val="20"/>
                <w:szCs w:val="20"/>
              </w:rPr>
            </w:pPr>
            <w:r>
              <w:rPr>
                <w:sz w:val="20"/>
                <w:szCs w:val="20"/>
              </w:rPr>
              <w:t>50,00</w:t>
            </w:r>
          </w:p>
        </w:tc>
        <w:tc>
          <w:tcPr>
            <w:tcW w:w="1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sz w:val="20"/>
                <w:szCs w:val="20"/>
              </w:rPr>
            </w:pPr>
            <w:r>
              <w:rPr>
                <w:sz w:val="20"/>
                <w:szCs w:val="20"/>
              </w:rPr>
              <w:t>0,1</w:t>
            </w:r>
          </w:p>
        </w:tc>
      </w:tr>
      <w:tr>
        <w:trPr>
          <w:trHeight w:val="255" w:hRule="atLeast"/>
        </w:trPr>
        <w:tc>
          <w:tcPr>
            <w:tcW w:w="7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b/>
                <w:b/>
                <w:bCs/>
                <w:sz w:val="20"/>
                <w:szCs w:val="20"/>
              </w:rPr>
            </w:pPr>
            <w:r>
              <w:rPr>
                <w:b/>
                <w:bCs/>
                <w:sz w:val="20"/>
                <w:szCs w:val="20"/>
              </w:rPr>
              <w:t>5</w:t>
            </w:r>
          </w:p>
        </w:tc>
        <w:tc>
          <w:tcPr>
            <w:tcW w:w="4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b/>
                <w:b/>
                <w:bCs/>
                <w:sz w:val="20"/>
                <w:szCs w:val="20"/>
              </w:rPr>
            </w:pPr>
            <w:r>
              <w:rPr>
                <w:b/>
                <w:bCs/>
                <w:sz w:val="20"/>
                <w:szCs w:val="20"/>
              </w:rPr>
              <w:t xml:space="preserve">Образование </w:t>
            </w:r>
          </w:p>
        </w:tc>
        <w:tc>
          <w:tcPr>
            <w:tcW w:w="8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b/>
                <w:b/>
                <w:bCs/>
                <w:sz w:val="20"/>
                <w:szCs w:val="20"/>
              </w:rPr>
            </w:pPr>
            <w:r>
              <w:rPr>
                <w:b/>
                <w:bCs/>
                <w:sz w:val="20"/>
                <w:szCs w:val="20"/>
              </w:rPr>
              <w:t>0700</w:t>
            </w:r>
          </w:p>
        </w:tc>
        <w:tc>
          <w:tcPr>
            <w:tcW w:w="15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b/>
                <w:b/>
                <w:bCs/>
                <w:sz w:val="20"/>
                <w:szCs w:val="20"/>
              </w:rPr>
            </w:pPr>
            <w:r>
              <w:rPr>
                <w:b/>
                <w:bCs/>
                <w:sz w:val="20"/>
                <w:szCs w:val="20"/>
              </w:rPr>
              <w:t>8 270,40</w:t>
            </w:r>
          </w:p>
        </w:tc>
        <w:tc>
          <w:tcPr>
            <w:tcW w:w="1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b/>
                <w:b/>
                <w:bCs/>
                <w:sz w:val="20"/>
                <w:szCs w:val="20"/>
              </w:rPr>
            </w:pPr>
            <w:r>
              <w:rPr>
                <w:b/>
                <w:bCs/>
                <w:sz w:val="20"/>
                <w:szCs w:val="20"/>
              </w:rPr>
              <w:t>10,2</w:t>
            </w:r>
          </w:p>
        </w:tc>
      </w:tr>
      <w:tr>
        <w:trPr>
          <w:trHeight w:val="510" w:hRule="atLeast"/>
        </w:trPr>
        <w:tc>
          <w:tcPr>
            <w:tcW w:w="7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sz w:val="20"/>
                <w:szCs w:val="20"/>
              </w:rPr>
            </w:pPr>
            <w:r>
              <w:rPr>
                <w:sz w:val="20"/>
                <w:szCs w:val="20"/>
              </w:rPr>
              <w:t>5.1</w:t>
            </w:r>
          </w:p>
        </w:tc>
        <w:tc>
          <w:tcPr>
            <w:tcW w:w="4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sz w:val="20"/>
                <w:szCs w:val="20"/>
              </w:rPr>
              <w:t>Профессиональная подготовка, переподготовка и повышение квалификации</w:t>
            </w:r>
          </w:p>
        </w:tc>
        <w:tc>
          <w:tcPr>
            <w:tcW w:w="8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sz w:val="20"/>
                <w:szCs w:val="20"/>
              </w:rPr>
            </w:pPr>
            <w:r>
              <w:rPr>
                <w:sz w:val="20"/>
                <w:szCs w:val="20"/>
              </w:rPr>
              <w:t>0705</w:t>
            </w:r>
          </w:p>
        </w:tc>
        <w:tc>
          <w:tcPr>
            <w:tcW w:w="15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sz w:val="20"/>
                <w:szCs w:val="20"/>
              </w:rPr>
            </w:pPr>
            <w:r>
              <w:rPr>
                <w:sz w:val="20"/>
                <w:szCs w:val="20"/>
              </w:rPr>
              <w:t>50,00</w:t>
            </w:r>
          </w:p>
        </w:tc>
        <w:tc>
          <w:tcPr>
            <w:tcW w:w="1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sz w:val="20"/>
                <w:szCs w:val="20"/>
              </w:rPr>
            </w:pPr>
            <w:r>
              <w:rPr>
                <w:sz w:val="20"/>
                <w:szCs w:val="20"/>
              </w:rPr>
              <w:t>0,1</w:t>
            </w:r>
          </w:p>
        </w:tc>
      </w:tr>
      <w:tr>
        <w:trPr>
          <w:trHeight w:val="255" w:hRule="atLeast"/>
        </w:trPr>
        <w:tc>
          <w:tcPr>
            <w:tcW w:w="7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sz w:val="20"/>
                <w:szCs w:val="20"/>
              </w:rPr>
            </w:pPr>
            <w:r>
              <w:rPr>
                <w:sz w:val="20"/>
                <w:szCs w:val="20"/>
              </w:rPr>
              <w:t>5.2</w:t>
            </w:r>
          </w:p>
        </w:tc>
        <w:tc>
          <w:tcPr>
            <w:tcW w:w="4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sz w:val="20"/>
                <w:szCs w:val="20"/>
              </w:rPr>
              <w:t>Молодежная политика и оздоровление детей</w:t>
            </w:r>
          </w:p>
        </w:tc>
        <w:tc>
          <w:tcPr>
            <w:tcW w:w="8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sz w:val="20"/>
                <w:szCs w:val="20"/>
              </w:rPr>
            </w:pPr>
            <w:r>
              <w:rPr>
                <w:sz w:val="20"/>
                <w:szCs w:val="20"/>
              </w:rPr>
              <w:t>0707</w:t>
            </w:r>
          </w:p>
        </w:tc>
        <w:tc>
          <w:tcPr>
            <w:tcW w:w="15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sz w:val="20"/>
                <w:szCs w:val="20"/>
              </w:rPr>
            </w:pPr>
            <w:r>
              <w:rPr>
                <w:sz w:val="20"/>
                <w:szCs w:val="20"/>
              </w:rPr>
              <w:t>6 708,40</w:t>
            </w:r>
          </w:p>
        </w:tc>
        <w:tc>
          <w:tcPr>
            <w:tcW w:w="1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sz w:val="20"/>
                <w:szCs w:val="20"/>
              </w:rPr>
            </w:pPr>
            <w:r>
              <w:rPr>
                <w:sz w:val="20"/>
                <w:szCs w:val="20"/>
              </w:rPr>
              <w:t>8,3</w:t>
            </w:r>
          </w:p>
        </w:tc>
      </w:tr>
      <w:tr>
        <w:trPr>
          <w:trHeight w:val="255" w:hRule="atLeast"/>
        </w:trPr>
        <w:tc>
          <w:tcPr>
            <w:tcW w:w="7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sz w:val="20"/>
                <w:szCs w:val="20"/>
              </w:rPr>
            </w:pPr>
            <w:r>
              <w:rPr>
                <w:sz w:val="20"/>
                <w:szCs w:val="20"/>
              </w:rPr>
              <w:t>5.3</w:t>
            </w:r>
          </w:p>
        </w:tc>
        <w:tc>
          <w:tcPr>
            <w:tcW w:w="4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sz w:val="20"/>
                <w:szCs w:val="20"/>
              </w:rPr>
              <w:t>Другие вопросы в области образования</w:t>
            </w:r>
          </w:p>
        </w:tc>
        <w:tc>
          <w:tcPr>
            <w:tcW w:w="8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sz w:val="20"/>
                <w:szCs w:val="20"/>
              </w:rPr>
            </w:pPr>
            <w:r>
              <w:rPr>
                <w:sz w:val="20"/>
                <w:szCs w:val="20"/>
              </w:rPr>
              <w:t>0709</w:t>
            </w:r>
          </w:p>
        </w:tc>
        <w:tc>
          <w:tcPr>
            <w:tcW w:w="15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sz w:val="20"/>
                <w:szCs w:val="20"/>
              </w:rPr>
            </w:pPr>
            <w:r>
              <w:rPr>
                <w:sz w:val="20"/>
                <w:szCs w:val="20"/>
              </w:rPr>
              <w:t>1 512,00</w:t>
            </w:r>
          </w:p>
        </w:tc>
        <w:tc>
          <w:tcPr>
            <w:tcW w:w="1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sz w:val="20"/>
                <w:szCs w:val="20"/>
              </w:rPr>
            </w:pPr>
            <w:r>
              <w:rPr>
                <w:sz w:val="20"/>
                <w:szCs w:val="20"/>
              </w:rPr>
              <w:t>1,9</w:t>
            </w:r>
          </w:p>
        </w:tc>
      </w:tr>
      <w:tr>
        <w:trPr>
          <w:trHeight w:val="255" w:hRule="atLeast"/>
        </w:trPr>
        <w:tc>
          <w:tcPr>
            <w:tcW w:w="7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b/>
                <w:b/>
                <w:bCs/>
                <w:sz w:val="20"/>
                <w:szCs w:val="20"/>
              </w:rPr>
            </w:pPr>
            <w:r>
              <w:rPr>
                <w:b/>
                <w:bCs/>
                <w:sz w:val="20"/>
                <w:szCs w:val="20"/>
              </w:rPr>
              <w:t>6</w:t>
            </w:r>
          </w:p>
        </w:tc>
        <w:tc>
          <w:tcPr>
            <w:tcW w:w="4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b/>
                <w:b/>
                <w:bCs/>
                <w:sz w:val="20"/>
                <w:szCs w:val="20"/>
              </w:rPr>
            </w:pPr>
            <w:r>
              <w:rPr>
                <w:b/>
                <w:bCs/>
                <w:sz w:val="20"/>
                <w:szCs w:val="20"/>
              </w:rPr>
              <w:t>Культура, кинематография</w:t>
            </w:r>
          </w:p>
        </w:tc>
        <w:tc>
          <w:tcPr>
            <w:tcW w:w="8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b/>
                <w:b/>
                <w:bCs/>
                <w:sz w:val="20"/>
                <w:szCs w:val="20"/>
              </w:rPr>
            </w:pPr>
            <w:r>
              <w:rPr>
                <w:b/>
                <w:bCs/>
                <w:sz w:val="20"/>
                <w:szCs w:val="20"/>
              </w:rPr>
              <w:t>0800</w:t>
            </w:r>
          </w:p>
        </w:tc>
        <w:tc>
          <w:tcPr>
            <w:tcW w:w="15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b/>
                <w:b/>
                <w:bCs/>
                <w:sz w:val="20"/>
                <w:szCs w:val="20"/>
              </w:rPr>
            </w:pPr>
            <w:r>
              <w:rPr>
                <w:b/>
                <w:bCs/>
                <w:sz w:val="20"/>
                <w:szCs w:val="20"/>
              </w:rPr>
              <w:t>3 350,00</w:t>
            </w:r>
          </w:p>
        </w:tc>
        <w:tc>
          <w:tcPr>
            <w:tcW w:w="1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b/>
                <w:b/>
                <w:bCs/>
                <w:sz w:val="20"/>
                <w:szCs w:val="20"/>
              </w:rPr>
            </w:pPr>
            <w:r>
              <w:rPr>
                <w:b/>
                <w:bCs/>
                <w:sz w:val="20"/>
                <w:szCs w:val="20"/>
              </w:rPr>
              <w:t>4,1</w:t>
            </w:r>
          </w:p>
        </w:tc>
      </w:tr>
      <w:tr>
        <w:trPr>
          <w:trHeight w:val="255" w:hRule="atLeast"/>
        </w:trPr>
        <w:tc>
          <w:tcPr>
            <w:tcW w:w="7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sz w:val="20"/>
                <w:szCs w:val="20"/>
              </w:rPr>
            </w:pPr>
            <w:r>
              <w:rPr>
                <w:sz w:val="20"/>
                <w:szCs w:val="20"/>
              </w:rPr>
              <w:t>6.1</w:t>
            </w:r>
          </w:p>
        </w:tc>
        <w:tc>
          <w:tcPr>
            <w:tcW w:w="4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sz w:val="20"/>
                <w:szCs w:val="20"/>
              </w:rPr>
              <w:t>Культура</w:t>
            </w:r>
          </w:p>
        </w:tc>
        <w:tc>
          <w:tcPr>
            <w:tcW w:w="8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sz w:val="20"/>
                <w:szCs w:val="20"/>
              </w:rPr>
            </w:pPr>
            <w:r>
              <w:rPr>
                <w:sz w:val="20"/>
                <w:szCs w:val="20"/>
              </w:rPr>
              <w:t>0801</w:t>
            </w:r>
          </w:p>
        </w:tc>
        <w:tc>
          <w:tcPr>
            <w:tcW w:w="15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sz w:val="20"/>
                <w:szCs w:val="20"/>
              </w:rPr>
            </w:pPr>
            <w:r>
              <w:rPr>
                <w:sz w:val="20"/>
                <w:szCs w:val="20"/>
              </w:rPr>
              <w:t>3 350,00</w:t>
            </w:r>
          </w:p>
        </w:tc>
        <w:tc>
          <w:tcPr>
            <w:tcW w:w="1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sz w:val="20"/>
                <w:szCs w:val="20"/>
              </w:rPr>
            </w:pPr>
            <w:r>
              <w:rPr>
                <w:sz w:val="20"/>
                <w:szCs w:val="20"/>
              </w:rPr>
              <w:t>4,1</w:t>
            </w:r>
          </w:p>
        </w:tc>
      </w:tr>
      <w:tr>
        <w:trPr>
          <w:trHeight w:val="255" w:hRule="atLeast"/>
        </w:trPr>
        <w:tc>
          <w:tcPr>
            <w:tcW w:w="7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b/>
                <w:b/>
                <w:bCs/>
                <w:sz w:val="20"/>
                <w:szCs w:val="20"/>
              </w:rPr>
            </w:pPr>
            <w:r>
              <w:rPr>
                <w:b/>
                <w:bCs/>
                <w:sz w:val="20"/>
                <w:szCs w:val="20"/>
              </w:rPr>
              <w:t>7</w:t>
            </w:r>
          </w:p>
        </w:tc>
        <w:tc>
          <w:tcPr>
            <w:tcW w:w="4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b/>
                <w:b/>
                <w:bCs/>
                <w:sz w:val="20"/>
                <w:szCs w:val="20"/>
              </w:rPr>
            </w:pPr>
            <w:r>
              <w:rPr>
                <w:b/>
                <w:bCs/>
                <w:sz w:val="20"/>
                <w:szCs w:val="20"/>
              </w:rPr>
              <w:t>Социальная политика</w:t>
            </w:r>
          </w:p>
        </w:tc>
        <w:tc>
          <w:tcPr>
            <w:tcW w:w="8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b/>
                <w:b/>
                <w:bCs/>
                <w:sz w:val="20"/>
                <w:szCs w:val="20"/>
              </w:rPr>
            </w:pPr>
            <w:r>
              <w:rPr>
                <w:b/>
                <w:bCs/>
                <w:sz w:val="20"/>
                <w:szCs w:val="20"/>
              </w:rPr>
              <w:t>1000</w:t>
            </w:r>
          </w:p>
        </w:tc>
        <w:tc>
          <w:tcPr>
            <w:tcW w:w="15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b/>
                <w:b/>
                <w:bCs/>
                <w:sz w:val="20"/>
                <w:szCs w:val="20"/>
              </w:rPr>
            </w:pPr>
            <w:r>
              <w:rPr>
                <w:b/>
                <w:bCs/>
                <w:sz w:val="20"/>
                <w:szCs w:val="20"/>
              </w:rPr>
              <w:t>14 486,80</w:t>
            </w:r>
          </w:p>
        </w:tc>
        <w:tc>
          <w:tcPr>
            <w:tcW w:w="1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b/>
                <w:b/>
                <w:bCs/>
                <w:sz w:val="20"/>
                <w:szCs w:val="20"/>
              </w:rPr>
            </w:pPr>
            <w:r>
              <w:rPr>
                <w:b/>
                <w:bCs/>
                <w:sz w:val="20"/>
                <w:szCs w:val="20"/>
              </w:rPr>
              <w:t>17,9</w:t>
            </w:r>
          </w:p>
        </w:tc>
      </w:tr>
      <w:tr>
        <w:trPr>
          <w:trHeight w:val="255" w:hRule="atLeast"/>
        </w:trPr>
        <w:tc>
          <w:tcPr>
            <w:tcW w:w="7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sz w:val="20"/>
                <w:szCs w:val="20"/>
              </w:rPr>
            </w:pPr>
            <w:r>
              <w:rPr>
                <w:sz w:val="20"/>
                <w:szCs w:val="20"/>
              </w:rPr>
              <w:t>7.1</w:t>
            </w:r>
          </w:p>
        </w:tc>
        <w:tc>
          <w:tcPr>
            <w:tcW w:w="4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sz w:val="20"/>
                <w:szCs w:val="20"/>
              </w:rPr>
              <w:t>Социальное обеспечение населения</w:t>
            </w:r>
          </w:p>
        </w:tc>
        <w:tc>
          <w:tcPr>
            <w:tcW w:w="8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sz w:val="20"/>
                <w:szCs w:val="20"/>
              </w:rPr>
            </w:pPr>
            <w:r>
              <w:rPr>
                <w:sz w:val="20"/>
                <w:szCs w:val="20"/>
              </w:rPr>
              <w:t>1003</w:t>
            </w:r>
          </w:p>
        </w:tc>
        <w:tc>
          <w:tcPr>
            <w:tcW w:w="15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sz w:val="20"/>
                <w:szCs w:val="20"/>
              </w:rPr>
            </w:pPr>
            <w:r>
              <w:rPr>
                <w:sz w:val="20"/>
                <w:szCs w:val="20"/>
              </w:rPr>
              <w:t>546,00</w:t>
            </w:r>
          </w:p>
        </w:tc>
        <w:tc>
          <w:tcPr>
            <w:tcW w:w="1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sz w:val="20"/>
                <w:szCs w:val="20"/>
              </w:rPr>
            </w:pPr>
            <w:r>
              <w:rPr>
                <w:sz w:val="20"/>
                <w:szCs w:val="20"/>
              </w:rPr>
              <w:t>0,7</w:t>
            </w:r>
          </w:p>
        </w:tc>
      </w:tr>
      <w:tr>
        <w:trPr>
          <w:trHeight w:val="255" w:hRule="atLeast"/>
        </w:trPr>
        <w:tc>
          <w:tcPr>
            <w:tcW w:w="7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sz w:val="20"/>
                <w:szCs w:val="20"/>
              </w:rPr>
            </w:pPr>
            <w:r>
              <w:rPr>
                <w:sz w:val="20"/>
                <w:szCs w:val="20"/>
              </w:rPr>
              <w:t>7.2</w:t>
            </w:r>
          </w:p>
        </w:tc>
        <w:tc>
          <w:tcPr>
            <w:tcW w:w="4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sz w:val="20"/>
                <w:szCs w:val="20"/>
              </w:rPr>
              <w:t>Охрана семьи и детства</w:t>
            </w:r>
          </w:p>
        </w:tc>
        <w:tc>
          <w:tcPr>
            <w:tcW w:w="8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sz w:val="20"/>
                <w:szCs w:val="20"/>
              </w:rPr>
            </w:pPr>
            <w:r>
              <w:rPr>
                <w:sz w:val="20"/>
                <w:szCs w:val="20"/>
              </w:rPr>
              <w:t>1004</w:t>
            </w:r>
          </w:p>
        </w:tc>
        <w:tc>
          <w:tcPr>
            <w:tcW w:w="15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sz w:val="20"/>
                <w:szCs w:val="20"/>
              </w:rPr>
            </w:pPr>
            <w:r>
              <w:rPr>
                <w:sz w:val="20"/>
                <w:szCs w:val="20"/>
              </w:rPr>
              <w:t>13 940,80</w:t>
            </w:r>
          </w:p>
        </w:tc>
        <w:tc>
          <w:tcPr>
            <w:tcW w:w="1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sz w:val="20"/>
                <w:szCs w:val="20"/>
              </w:rPr>
            </w:pPr>
            <w:r>
              <w:rPr>
                <w:sz w:val="20"/>
                <w:szCs w:val="20"/>
              </w:rPr>
              <w:t>17,2</w:t>
            </w:r>
          </w:p>
        </w:tc>
      </w:tr>
      <w:tr>
        <w:trPr>
          <w:trHeight w:val="255" w:hRule="atLeast"/>
        </w:trPr>
        <w:tc>
          <w:tcPr>
            <w:tcW w:w="7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b/>
                <w:b/>
                <w:bCs/>
                <w:sz w:val="20"/>
                <w:szCs w:val="20"/>
              </w:rPr>
            </w:pPr>
            <w:r>
              <w:rPr>
                <w:b/>
                <w:bCs/>
                <w:sz w:val="20"/>
                <w:szCs w:val="20"/>
              </w:rPr>
              <w:t>8</w:t>
            </w:r>
          </w:p>
        </w:tc>
        <w:tc>
          <w:tcPr>
            <w:tcW w:w="4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b/>
                <w:b/>
                <w:bCs/>
                <w:sz w:val="20"/>
                <w:szCs w:val="20"/>
              </w:rPr>
            </w:pPr>
            <w:r>
              <w:rPr>
                <w:b/>
                <w:bCs/>
                <w:sz w:val="20"/>
                <w:szCs w:val="20"/>
              </w:rPr>
              <w:t>Физическая культура и спорт</w:t>
            </w:r>
          </w:p>
        </w:tc>
        <w:tc>
          <w:tcPr>
            <w:tcW w:w="8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b/>
                <w:b/>
                <w:bCs/>
                <w:sz w:val="20"/>
                <w:szCs w:val="20"/>
              </w:rPr>
            </w:pPr>
            <w:r>
              <w:rPr>
                <w:b/>
                <w:bCs/>
                <w:sz w:val="20"/>
                <w:szCs w:val="20"/>
              </w:rPr>
              <w:t>1100</w:t>
            </w:r>
          </w:p>
        </w:tc>
        <w:tc>
          <w:tcPr>
            <w:tcW w:w="15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b/>
                <w:b/>
                <w:bCs/>
                <w:sz w:val="20"/>
                <w:szCs w:val="20"/>
              </w:rPr>
            </w:pPr>
            <w:r>
              <w:rPr>
                <w:b/>
                <w:bCs/>
                <w:sz w:val="20"/>
                <w:szCs w:val="20"/>
              </w:rPr>
              <w:t>200,00</w:t>
            </w:r>
          </w:p>
        </w:tc>
        <w:tc>
          <w:tcPr>
            <w:tcW w:w="1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b/>
                <w:b/>
                <w:bCs/>
                <w:sz w:val="20"/>
                <w:szCs w:val="20"/>
              </w:rPr>
            </w:pPr>
            <w:r>
              <w:rPr>
                <w:b/>
                <w:bCs/>
                <w:sz w:val="20"/>
                <w:szCs w:val="20"/>
              </w:rPr>
              <w:t>0,2</w:t>
            </w:r>
          </w:p>
        </w:tc>
      </w:tr>
      <w:tr>
        <w:trPr>
          <w:trHeight w:val="255" w:hRule="atLeast"/>
        </w:trPr>
        <w:tc>
          <w:tcPr>
            <w:tcW w:w="7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sz w:val="20"/>
                <w:szCs w:val="20"/>
              </w:rPr>
            </w:pPr>
            <w:r>
              <w:rPr>
                <w:sz w:val="20"/>
                <w:szCs w:val="20"/>
              </w:rPr>
              <w:t>8.1</w:t>
            </w:r>
          </w:p>
        </w:tc>
        <w:tc>
          <w:tcPr>
            <w:tcW w:w="4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sz w:val="20"/>
                <w:szCs w:val="20"/>
              </w:rPr>
              <w:t xml:space="preserve">Физическая культура </w:t>
            </w:r>
          </w:p>
        </w:tc>
        <w:tc>
          <w:tcPr>
            <w:tcW w:w="8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sz w:val="20"/>
                <w:szCs w:val="20"/>
              </w:rPr>
            </w:pPr>
            <w:r>
              <w:rPr>
                <w:sz w:val="20"/>
                <w:szCs w:val="20"/>
              </w:rPr>
              <w:t>1101</w:t>
            </w:r>
          </w:p>
        </w:tc>
        <w:tc>
          <w:tcPr>
            <w:tcW w:w="15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sz w:val="20"/>
                <w:szCs w:val="20"/>
              </w:rPr>
            </w:pPr>
            <w:r>
              <w:rPr>
                <w:sz w:val="20"/>
                <w:szCs w:val="20"/>
              </w:rPr>
              <w:t>200,00</w:t>
            </w:r>
          </w:p>
        </w:tc>
        <w:tc>
          <w:tcPr>
            <w:tcW w:w="1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sz w:val="20"/>
                <w:szCs w:val="20"/>
              </w:rPr>
            </w:pPr>
            <w:r>
              <w:rPr>
                <w:sz w:val="20"/>
                <w:szCs w:val="20"/>
              </w:rPr>
              <w:t>0,2</w:t>
            </w:r>
          </w:p>
        </w:tc>
      </w:tr>
      <w:tr>
        <w:trPr>
          <w:trHeight w:val="255" w:hRule="atLeast"/>
        </w:trPr>
        <w:tc>
          <w:tcPr>
            <w:tcW w:w="7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b/>
                <w:b/>
                <w:bCs/>
                <w:sz w:val="20"/>
                <w:szCs w:val="20"/>
              </w:rPr>
            </w:pPr>
            <w:r>
              <w:rPr>
                <w:b/>
                <w:bCs/>
                <w:sz w:val="20"/>
                <w:szCs w:val="20"/>
              </w:rPr>
              <w:t>9</w:t>
            </w:r>
          </w:p>
        </w:tc>
        <w:tc>
          <w:tcPr>
            <w:tcW w:w="4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b/>
                <w:b/>
                <w:bCs/>
                <w:sz w:val="20"/>
                <w:szCs w:val="20"/>
              </w:rPr>
            </w:pPr>
            <w:r>
              <w:rPr>
                <w:b/>
                <w:bCs/>
                <w:sz w:val="20"/>
                <w:szCs w:val="20"/>
              </w:rPr>
              <w:t>Средства массовой информации</w:t>
            </w:r>
          </w:p>
        </w:tc>
        <w:tc>
          <w:tcPr>
            <w:tcW w:w="8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b/>
                <w:b/>
                <w:bCs/>
                <w:sz w:val="20"/>
                <w:szCs w:val="20"/>
              </w:rPr>
            </w:pPr>
            <w:r>
              <w:rPr>
                <w:b/>
                <w:bCs/>
                <w:sz w:val="20"/>
                <w:szCs w:val="20"/>
              </w:rPr>
              <w:t>1200</w:t>
            </w:r>
          </w:p>
        </w:tc>
        <w:tc>
          <w:tcPr>
            <w:tcW w:w="15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b/>
                <w:b/>
                <w:bCs/>
                <w:sz w:val="20"/>
                <w:szCs w:val="20"/>
              </w:rPr>
            </w:pPr>
            <w:r>
              <w:rPr>
                <w:b/>
                <w:bCs/>
                <w:sz w:val="20"/>
                <w:szCs w:val="20"/>
              </w:rPr>
              <w:t>1 375,00</w:t>
            </w:r>
          </w:p>
        </w:tc>
        <w:tc>
          <w:tcPr>
            <w:tcW w:w="1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b/>
                <w:b/>
                <w:bCs/>
                <w:sz w:val="20"/>
                <w:szCs w:val="20"/>
              </w:rPr>
            </w:pPr>
            <w:r>
              <w:rPr>
                <w:b/>
                <w:bCs/>
                <w:sz w:val="20"/>
                <w:szCs w:val="20"/>
              </w:rPr>
              <w:t>1,7</w:t>
            </w:r>
          </w:p>
        </w:tc>
      </w:tr>
      <w:tr>
        <w:trPr>
          <w:trHeight w:val="255" w:hRule="atLeast"/>
        </w:trPr>
        <w:tc>
          <w:tcPr>
            <w:tcW w:w="7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sz w:val="20"/>
                <w:szCs w:val="20"/>
              </w:rPr>
            </w:pPr>
            <w:r>
              <w:rPr>
                <w:sz w:val="20"/>
                <w:szCs w:val="20"/>
              </w:rPr>
              <w:t>9.1</w:t>
            </w:r>
          </w:p>
        </w:tc>
        <w:tc>
          <w:tcPr>
            <w:tcW w:w="4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sz w:val="20"/>
                <w:szCs w:val="20"/>
              </w:rPr>
            </w:pPr>
            <w:r>
              <w:rPr>
                <w:sz w:val="20"/>
                <w:szCs w:val="20"/>
              </w:rPr>
              <w:t>Периодическая печать и издательства</w:t>
            </w:r>
          </w:p>
        </w:tc>
        <w:tc>
          <w:tcPr>
            <w:tcW w:w="8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sz w:val="20"/>
                <w:szCs w:val="20"/>
              </w:rPr>
            </w:pPr>
            <w:r>
              <w:rPr>
                <w:sz w:val="20"/>
                <w:szCs w:val="20"/>
              </w:rPr>
              <w:t>1202</w:t>
            </w:r>
          </w:p>
        </w:tc>
        <w:tc>
          <w:tcPr>
            <w:tcW w:w="15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sz w:val="20"/>
                <w:szCs w:val="20"/>
              </w:rPr>
            </w:pPr>
            <w:r>
              <w:rPr>
                <w:sz w:val="20"/>
                <w:szCs w:val="20"/>
              </w:rPr>
              <w:t>1 375,00</w:t>
            </w:r>
          </w:p>
        </w:tc>
        <w:tc>
          <w:tcPr>
            <w:tcW w:w="11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right"/>
              <w:rPr>
                <w:sz w:val="20"/>
                <w:szCs w:val="20"/>
              </w:rPr>
            </w:pPr>
            <w:r>
              <w:rPr>
                <w:sz w:val="20"/>
                <w:szCs w:val="20"/>
              </w:rPr>
              <w:t>1,7</w:t>
            </w:r>
          </w:p>
        </w:tc>
      </w:tr>
    </w:tbl>
    <w:p>
      <w:pPr>
        <w:pStyle w:val="Normal"/>
        <w:ind w:left="0" w:right="0" w:firstLine="360"/>
        <w:jc w:val="both"/>
        <w:rPr/>
      </w:pPr>
      <w:r>
        <w:rPr/>
      </w:r>
    </w:p>
    <w:p>
      <w:pPr>
        <w:pStyle w:val="Normal"/>
        <w:ind w:left="0" w:right="0" w:firstLine="360"/>
        <w:jc w:val="both"/>
        <w:rPr/>
      </w:pPr>
      <w:r>
        <w:rPr/>
      </w:r>
    </w:p>
    <w:p>
      <w:pPr>
        <w:pStyle w:val="Style15"/>
        <w:ind w:left="0" w:right="0" w:firstLine="708"/>
        <w:jc w:val="both"/>
        <w:rPr>
          <w:b/>
          <w:b/>
          <w:bCs/>
          <w:color w:val="000000"/>
        </w:rPr>
      </w:pPr>
      <w:r>
        <w:rPr>
          <w:b/>
          <w:bCs/>
          <w:color w:val="000000"/>
        </w:rPr>
        <w:t>Плановые расходы (с учетом изменений в бюджет) на 2017 год:</w:t>
      </w:r>
    </w:p>
    <w:tbl>
      <w:tblPr>
        <w:tblW w:w="8825" w:type="dxa"/>
        <w:jc w:val="left"/>
        <w:tblInd w:w="-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98" w:type="dxa"/>
          <w:bottom w:w="0" w:type="dxa"/>
          <w:right w:w="108" w:type="dxa"/>
        </w:tblCellMar>
      </w:tblPr>
      <w:tblGrid>
        <w:gridCol w:w="794"/>
        <w:gridCol w:w="4327"/>
        <w:gridCol w:w="895"/>
        <w:gridCol w:w="1668"/>
        <w:gridCol w:w="1141"/>
      </w:tblGrid>
      <w:tr>
        <w:trPr>
          <w:trHeight w:val="1530" w:hRule="atLeast"/>
        </w:trPr>
        <w:tc>
          <w:tcPr>
            <w:tcW w:w="7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b/>
                <w:b/>
                <w:bCs/>
                <w:sz w:val="20"/>
                <w:szCs w:val="20"/>
              </w:rPr>
            </w:pPr>
            <w:r>
              <w:rPr>
                <w:b/>
                <w:bCs/>
                <w:sz w:val="20"/>
                <w:szCs w:val="20"/>
              </w:rPr>
              <w:t>Номер</w:t>
            </w:r>
          </w:p>
        </w:tc>
        <w:tc>
          <w:tcPr>
            <w:tcW w:w="43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Наименование</w:t>
            </w:r>
          </w:p>
        </w:tc>
        <w:tc>
          <w:tcPr>
            <w:tcW w:w="8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 xml:space="preserve"> </w:t>
            </w:r>
            <w:r>
              <w:rPr>
                <w:b/>
                <w:bCs/>
                <w:sz w:val="20"/>
                <w:szCs w:val="20"/>
              </w:rPr>
              <w:t>Код раздела и подраз- дела</w:t>
            </w:r>
          </w:p>
        </w:tc>
        <w:tc>
          <w:tcPr>
            <w:tcW w:w="1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Бюджет</w:t>
            </w:r>
          </w:p>
          <w:p>
            <w:pPr>
              <w:pStyle w:val="Normal"/>
              <w:jc w:val="center"/>
              <w:rPr>
                <w:b/>
                <w:b/>
                <w:bCs/>
                <w:sz w:val="20"/>
                <w:szCs w:val="20"/>
              </w:rPr>
            </w:pPr>
            <w:r>
              <w:rPr>
                <w:b/>
                <w:bCs/>
                <w:sz w:val="20"/>
                <w:szCs w:val="20"/>
              </w:rPr>
              <w:t xml:space="preserve"> </w:t>
            </w:r>
            <w:r>
              <w:rPr>
                <w:b/>
                <w:bCs/>
                <w:sz w:val="20"/>
                <w:szCs w:val="20"/>
              </w:rPr>
              <w:t>с учетом</w:t>
            </w:r>
          </w:p>
          <w:p>
            <w:pPr>
              <w:pStyle w:val="Normal"/>
              <w:jc w:val="center"/>
              <w:rPr>
                <w:b/>
                <w:b/>
                <w:bCs/>
                <w:sz w:val="20"/>
                <w:szCs w:val="20"/>
              </w:rPr>
            </w:pPr>
            <w:r>
              <w:rPr>
                <w:b/>
                <w:bCs/>
                <w:sz w:val="20"/>
                <w:szCs w:val="20"/>
              </w:rPr>
              <w:t xml:space="preserve">изменений </w:t>
            </w:r>
          </w:p>
          <w:p>
            <w:pPr>
              <w:pStyle w:val="Normal"/>
              <w:jc w:val="center"/>
              <w:rPr>
                <w:b/>
                <w:b/>
                <w:bCs/>
                <w:sz w:val="20"/>
                <w:szCs w:val="20"/>
              </w:rPr>
            </w:pPr>
            <w:r>
              <w:rPr>
                <w:b/>
                <w:bCs/>
                <w:sz w:val="20"/>
                <w:szCs w:val="20"/>
              </w:rPr>
              <w:t>на 2017 год (тыс.руб.)</w:t>
            </w:r>
          </w:p>
        </w:tc>
        <w:tc>
          <w:tcPr>
            <w:tcW w:w="1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Удельный вес, %</w:t>
            </w:r>
          </w:p>
        </w:tc>
      </w:tr>
      <w:tr>
        <w:trPr>
          <w:trHeight w:val="255" w:hRule="atLeast"/>
        </w:trPr>
        <w:tc>
          <w:tcPr>
            <w:tcW w:w="7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b/>
                <w:b/>
                <w:bCs/>
                <w:sz w:val="20"/>
                <w:szCs w:val="20"/>
              </w:rPr>
            </w:pPr>
            <w:r>
              <w:rPr>
                <w:b/>
                <w:bCs/>
                <w:sz w:val="20"/>
                <w:szCs w:val="20"/>
              </w:rPr>
              <w:t> </w:t>
            </w:r>
          </w:p>
        </w:tc>
        <w:tc>
          <w:tcPr>
            <w:tcW w:w="43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jc w:val="center"/>
              <w:rPr>
                <w:b/>
                <w:b/>
                <w:bCs/>
                <w:sz w:val="20"/>
                <w:szCs w:val="20"/>
              </w:rPr>
            </w:pPr>
            <w:r>
              <w:rPr>
                <w:b/>
                <w:bCs/>
                <w:sz w:val="20"/>
                <w:szCs w:val="20"/>
              </w:rPr>
              <w:t>Расходы всего, в т.ч.:</w:t>
            </w:r>
          </w:p>
        </w:tc>
        <w:tc>
          <w:tcPr>
            <w:tcW w:w="8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 </w:t>
            </w:r>
          </w:p>
        </w:tc>
        <w:tc>
          <w:tcPr>
            <w:tcW w:w="1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98 461,34</w:t>
            </w:r>
          </w:p>
        </w:tc>
        <w:tc>
          <w:tcPr>
            <w:tcW w:w="1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100,0</w:t>
            </w:r>
          </w:p>
        </w:tc>
      </w:tr>
      <w:tr>
        <w:trPr>
          <w:trHeight w:val="255" w:hRule="atLeast"/>
        </w:trPr>
        <w:tc>
          <w:tcPr>
            <w:tcW w:w="7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b/>
                <w:b/>
                <w:bCs/>
                <w:sz w:val="20"/>
                <w:szCs w:val="20"/>
              </w:rPr>
            </w:pPr>
            <w:r>
              <w:rPr>
                <w:b/>
                <w:bCs/>
                <w:sz w:val="20"/>
                <w:szCs w:val="20"/>
              </w:rPr>
              <w:t>1</w:t>
            </w:r>
          </w:p>
        </w:tc>
        <w:tc>
          <w:tcPr>
            <w:tcW w:w="43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jc w:val="center"/>
              <w:rPr>
                <w:b/>
                <w:b/>
                <w:bCs/>
                <w:sz w:val="20"/>
                <w:szCs w:val="20"/>
              </w:rPr>
            </w:pPr>
            <w:r>
              <w:rPr>
                <w:b/>
                <w:bCs/>
                <w:sz w:val="20"/>
                <w:szCs w:val="20"/>
              </w:rPr>
              <w:t>Общегосударственные вопросы</w:t>
            </w:r>
          </w:p>
        </w:tc>
        <w:tc>
          <w:tcPr>
            <w:tcW w:w="8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0100</w:t>
            </w:r>
          </w:p>
        </w:tc>
        <w:tc>
          <w:tcPr>
            <w:tcW w:w="1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25 532,50</w:t>
            </w:r>
          </w:p>
        </w:tc>
        <w:tc>
          <w:tcPr>
            <w:tcW w:w="1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25,9</w:t>
            </w:r>
          </w:p>
        </w:tc>
      </w:tr>
      <w:tr>
        <w:trPr>
          <w:trHeight w:val="870" w:hRule="atLeast"/>
        </w:trPr>
        <w:tc>
          <w:tcPr>
            <w:tcW w:w="7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1.1</w:t>
            </w:r>
          </w:p>
        </w:tc>
        <w:tc>
          <w:tcPr>
            <w:tcW w:w="43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Функционирование высшего должностного лица субъекта Российской Федерации и муниципального образования</w:t>
            </w:r>
          </w:p>
        </w:tc>
        <w:tc>
          <w:tcPr>
            <w:tcW w:w="8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0102</w:t>
            </w:r>
          </w:p>
        </w:tc>
        <w:tc>
          <w:tcPr>
            <w:tcW w:w="1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1 213,70</w:t>
            </w:r>
          </w:p>
        </w:tc>
        <w:tc>
          <w:tcPr>
            <w:tcW w:w="1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1,2</w:t>
            </w:r>
          </w:p>
        </w:tc>
      </w:tr>
      <w:tr>
        <w:trPr>
          <w:trHeight w:val="1080" w:hRule="atLeast"/>
        </w:trPr>
        <w:tc>
          <w:tcPr>
            <w:tcW w:w="7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1.2</w:t>
            </w:r>
          </w:p>
        </w:tc>
        <w:tc>
          <w:tcPr>
            <w:tcW w:w="43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0103</w:t>
            </w:r>
          </w:p>
        </w:tc>
        <w:tc>
          <w:tcPr>
            <w:tcW w:w="1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6 793,80</w:t>
            </w:r>
          </w:p>
        </w:tc>
        <w:tc>
          <w:tcPr>
            <w:tcW w:w="1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6,9</w:t>
            </w:r>
          </w:p>
        </w:tc>
      </w:tr>
      <w:tr>
        <w:trPr>
          <w:trHeight w:val="1155" w:hRule="atLeast"/>
        </w:trPr>
        <w:tc>
          <w:tcPr>
            <w:tcW w:w="7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1.3</w:t>
            </w:r>
          </w:p>
        </w:tc>
        <w:tc>
          <w:tcPr>
            <w:tcW w:w="43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0104</w:t>
            </w:r>
          </w:p>
        </w:tc>
        <w:tc>
          <w:tcPr>
            <w:tcW w:w="1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10 562,60</w:t>
            </w:r>
          </w:p>
        </w:tc>
        <w:tc>
          <w:tcPr>
            <w:tcW w:w="1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10,7</w:t>
            </w:r>
          </w:p>
        </w:tc>
      </w:tr>
      <w:tr>
        <w:trPr>
          <w:trHeight w:val="510" w:hRule="atLeast"/>
        </w:trPr>
        <w:tc>
          <w:tcPr>
            <w:tcW w:w="7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1.4</w:t>
            </w:r>
          </w:p>
        </w:tc>
        <w:tc>
          <w:tcPr>
            <w:tcW w:w="43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Обеспечение проведения выборов и референдумов</w:t>
            </w:r>
          </w:p>
        </w:tc>
        <w:tc>
          <w:tcPr>
            <w:tcW w:w="8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0107</w:t>
            </w:r>
          </w:p>
        </w:tc>
        <w:tc>
          <w:tcPr>
            <w:tcW w:w="1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895,80</w:t>
            </w:r>
          </w:p>
        </w:tc>
        <w:tc>
          <w:tcPr>
            <w:tcW w:w="1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0,9</w:t>
            </w:r>
          </w:p>
        </w:tc>
      </w:tr>
      <w:tr>
        <w:trPr>
          <w:trHeight w:val="255" w:hRule="atLeast"/>
        </w:trPr>
        <w:tc>
          <w:tcPr>
            <w:tcW w:w="7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1.5</w:t>
            </w:r>
          </w:p>
        </w:tc>
        <w:tc>
          <w:tcPr>
            <w:tcW w:w="43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Резервные фонды</w:t>
            </w:r>
          </w:p>
        </w:tc>
        <w:tc>
          <w:tcPr>
            <w:tcW w:w="8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0111</w:t>
            </w:r>
          </w:p>
        </w:tc>
        <w:tc>
          <w:tcPr>
            <w:tcW w:w="1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0,00</w:t>
            </w:r>
          </w:p>
        </w:tc>
        <w:tc>
          <w:tcPr>
            <w:tcW w:w="1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0,0</w:t>
            </w:r>
          </w:p>
        </w:tc>
      </w:tr>
      <w:tr>
        <w:trPr>
          <w:trHeight w:val="255" w:hRule="atLeast"/>
        </w:trPr>
        <w:tc>
          <w:tcPr>
            <w:tcW w:w="7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1.6</w:t>
            </w:r>
          </w:p>
        </w:tc>
        <w:tc>
          <w:tcPr>
            <w:tcW w:w="43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Другие общегосударственные вопросы</w:t>
            </w:r>
          </w:p>
        </w:tc>
        <w:tc>
          <w:tcPr>
            <w:tcW w:w="8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0113</w:t>
            </w:r>
          </w:p>
        </w:tc>
        <w:tc>
          <w:tcPr>
            <w:tcW w:w="1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6 066,60</w:t>
            </w:r>
          </w:p>
        </w:tc>
        <w:tc>
          <w:tcPr>
            <w:tcW w:w="1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6,2</w:t>
            </w:r>
          </w:p>
        </w:tc>
      </w:tr>
      <w:tr>
        <w:trPr>
          <w:trHeight w:val="510" w:hRule="atLeast"/>
        </w:trPr>
        <w:tc>
          <w:tcPr>
            <w:tcW w:w="7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b/>
                <w:b/>
                <w:bCs/>
                <w:sz w:val="20"/>
                <w:szCs w:val="20"/>
              </w:rPr>
            </w:pPr>
            <w:r>
              <w:rPr>
                <w:b/>
                <w:bCs/>
                <w:sz w:val="20"/>
                <w:szCs w:val="20"/>
              </w:rPr>
              <w:t>2</w:t>
            </w:r>
          </w:p>
        </w:tc>
        <w:tc>
          <w:tcPr>
            <w:tcW w:w="43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jc w:val="center"/>
              <w:rPr>
                <w:b/>
                <w:b/>
                <w:bCs/>
                <w:sz w:val="20"/>
                <w:szCs w:val="20"/>
              </w:rPr>
            </w:pPr>
            <w:r>
              <w:rPr>
                <w:b/>
                <w:bCs/>
                <w:sz w:val="20"/>
                <w:szCs w:val="20"/>
              </w:rPr>
              <w:t>Национальная безопасность и правоохранительная деятельность</w:t>
            </w:r>
          </w:p>
        </w:tc>
        <w:tc>
          <w:tcPr>
            <w:tcW w:w="8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0300</w:t>
            </w:r>
          </w:p>
        </w:tc>
        <w:tc>
          <w:tcPr>
            <w:tcW w:w="1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771,90</w:t>
            </w:r>
          </w:p>
        </w:tc>
        <w:tc>
          <w:tcPr>
            <w:tcW w:w="1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0,8</w:t>
            </w:r>
          </w:p>
        </w:tc>
      </w:tr>
      <w:tr>
        <w:trPr>
          <w:trHeight w:val="765" w:hRule="atLeast"/>
        </w:trPr>
        <w:tc>
          <w:tcPr>
            <w:tcW w:w="7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2.1</w:t>
            </w:r>
          </w:p>
        </w:tc>
        <w:tc>
          <w:tcPr>
            <w:tcW w:w="43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Защита населения и территории от чрезвычайных ситуаций природного и техногенного характера, гражданская оборона</w:t>
            </w:r>
          </w:p>
        </w:tc>
        <w:tc>
          <w:tcPr>
            <w:tcW w:w="8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0309</w:t>
            </w:r>
          </w:p>
        </w:tc>
        <w:tc>
          <w:tcPr>
            <w:tcW w:w="1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486,90</w:t>
            </w:r>
          </w:p>
        </w:tc>
        <w:tc>
          <w:tcPr>
            <w:tcW w:w="1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0,5</w:t>
            </w:r>
          </w:p>
        </w:tc>
      </w:tr>
      <w:tr>
        <w:trPr>
          <w:trHeight w:val="600" w:hRule="atLeast"/>
        </w:trPr>
        <w:tc>
          <w:tcPr>
            <w:tcW w:w="7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2.2</w:t>
            </w:r>
          </w:p>
        </w:tc>
        <w:tc>
          <w:tcPr>
            <w:tcW w:w="43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Другие вопросы в области национальной безопасности и правоохранительной деятельности</w:t>
            </w:r>
          </w:p>
        </w:tc>
        <w:tc>
          <w:tcPr>
            <w:tcW w:w="8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0314</w:t>
            </w:r>
          </w:p>
        </w:tc>
        <w:tc>
          <w:tcPr>
            <w:tcW w:w="1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285,00</w:t>
            </w:r>
          </w:p>
        </w:tc>
        <w:tc>
          <w:tcPr>
            <w:tcW w:w="1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0,3</w:t>
            </w:r>
          </w:p>
        </w:tc>
      </w:tr>
      <w:tr>
        <w:trPr>
          <w:trHeight w:val="255" w:hRule="atLeast"/>
        </w:trPr>
        <w:tc>
          <w:tcPr>
            <w:tcW w:w="7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b/>
                <w:b/>
                <w:bCs/>
                <w:sz w:val="20"/>
                <w:szCs w:val="20"/>
              </w:rPr>
            </w:pPr>
            <w:r>
              <w:rPr>
                <w:b/>
                <w:bCs/>
                <w:sz w:val="20"/>
                <w:szCs w:val="20"/>
              </w:rPr>
              <w:t>3</w:t>
            </w:r>
          </w:p>
        </w:tc>
        <w:tc>
          <w:tcPr>
            <w:tcW w:w="43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jc w:val="center"/>
              <w:rPr>
                <w:b/>
                <w:b/>
                <w:bCs/>
                <w:sz w:val="20"/>
                <w:szCs w:val="20"/>
              </w:rPr>
            </w:pPr>
            <w:r>
              <w:rPr>
                <w:b/>
                <w:bCs/>
                <w:sz w:val="20"/>
                <w:szCs w:val="20"/>
              </w:rPr>
              <w:t>Жилищно-коммунальное хозяйство</w:t>
            </w:r>
          </w:p>
        </w:tc>
        <w:tc>
          <w:tcPr>
            <w:tcW w:w="8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0500</w:t>
            </w:r>
          </w:p>
        </w:tc>
        <w:tc>
          <w:tcPr>
            <w:tcW w:w="1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42 949,40</w:t>
            </w:r>
          </w:p>
        </w:tc>
        <w:tc>
          <w:tcPr>
            <w:tcW w:w="1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43,6</w:t>
            </w:r>
          </w:p>
        </w:tc>
      </w:tr>
      <w:tr>
        <w:trPr>
          <w:trHeight w:val="330" w:hRule="atLeast"/>
        </w:trPr>
        <w:tc>
          <w:tcPr>
            <w:tcW w:w="7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3.1</w:t>
            </w:r>
          </w:p>
        </w:tc>
        <w:tc>
          <w:tcPr>
            <w:tcW w:w="43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Благоустройство</w:t>
            </w:r>
          </w:p>
        </w:tc>
        <w:tc>
          <w:tcPr>
            <w:tcW w:w="8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0503</w:t>
            </w:r>
          </w:p>
        </w:tc>
        <w:tc>
          <w:tcPr>
            <w:tcW w:w="1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42 949,40</w:t>
            </w:r>
          </w:p>
        </w:tc>
        <w:tc>
          <w:tcPr>
            <w:tcW w:w="1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43,6</w:t>
            </w:r>
          </w:p>
        </w:tc>
      </w:tr>
      <w:tr>
        <w:trPr>
          <w:trHeight w:val="255" w:hRule="atLeast"/>
        </w:trPr>
        <w:tc>
          <w:tcPr>
            <w:tcW w:w="7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b/>
                <w:b/>
                <w:bCs/>
                <w:sz w:val="20"/>
                <w:szCs w:val="20"/>
              </w:rPr>
            </w:pPr>
            <w:r>
              <w:rPr>
                <w:b/>
                <w:bCs/>
                <w:sz w:val="20"/>
                <w:szCs w:val="20"/>
              </w:rPr>
              <w:t>4</w:t>
            </w:r>
          </w:p>
        </w:tc>
        <w:tc>
          <w:tcPr>
            <w:tcW w:w="43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jc w:val="center"/>
              <w:rPr>
                <w:b/>
                <w:b/>
                <w:bCs/>
                <w:sz w:val="20"/>
                <w:szCs w:val="20"/>
              </w:rPr>
            </w:pPr>
            <w:r>
              <w:rPr>
                <w:b/>
                <w:bCs/>
                <w:sz w:val="20"/>
                <w:szCs w:val="20"/>
              </w:rPr>
              <w:t>Охрана окружающей среды</w:t>
            </w:r>
          </w:p>
        </w:tc>
        <w:tc>
          <w:tcPr>
            <w:tcW w:w="8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0600</w:t>
            </w:r>
          </w:p>
        </w:tc>
        <w:tc>
          <w:tcPr>
            <w:tcW w:w="1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100,00</w:t>
            </w:r>
          </w:p>
        </w:tc>
        <w:tc>
          <w:tcPr>
            <w:tcW w:w="1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0,1</w:t>
            </w:r>
          </w:p>
        </w:tc>
      </w:tr>
      <w:tr>
        <w:trPr>
          <w:trHeight w:val="510" w:hRule="atLeast"/>
        </w:trPr>
        <w:tc>
          <w:tcPr>
            <w:tcW w:w="7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4.1</w:t>
            </w:r>
          </w:p>
        </w:tc>
        <w:tc>
          <w:tcPr>
            <w:tcW w:w="43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Другие вопросы в области охраны окружающей среды</w:t>
            </w:r>
          </w:p>
        </w:tc>
        <w:tc>
          <w:tcPr>
            <w:tcW w:w="8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0605</w:t>
            </w:r>
          </w:p>
        </w:tc>
        <w:tc>
          <w:tcPr>
            <w:tcW w:w="1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100,00</w:t>
            </w:r>
          </w:p>
        </w:tc>
        <w:tc>
          <w:tcPr>
            <w:tcW w:w="1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0,1</w:t>
            </w:r>
          </w:p>
        </w:tc>
      </w:tr>
      <w:tr>
        <w:trPr>
          <w:trHeight w:val="255" w:hRule="atLeast"/>
        </w:trPr>
        <w:tc>
          <w:tcPr>
            <w:tcW w:w="7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b/>
                <w:b/>
                <w:bCs/>
                <w:sz w:val="20"/>
                <w:szCs w:val="20"/>
              </w:rPr>
            </w:pPr>
            <w:r>
              <w:rPr>
                <w:b/>
                <w:bCs/>
                <w:sz w:val="20"/>
                <w:szCs w:val="20"/>
              </w:rPr>
              <w:t>5</w:t>
            </w:r>
          </w:p>
        </w:tc>
        <w:tc>
          <w:tcPr>
            <w:tcW w:w="43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jc w:val="center"/>
              <w:rPr>
                <w:b/>
                <w:b/>
                <w:bCs/>
                <w:sz w:val="20"/>
                <w:szCs w:val="20"/>
              </w:rPr>
            </w:pPr>
            <w:r>
              <w:rPr>
                <w:b/>
                <w:bCs/>
                <w:sz w:val="20"/>
                <w:szCs w:val="20"/>
              </w:rPr>
              <w:t xml:space="preserve">Образование </w:t>
            </w:r>
          </w:p>
        </w:tc>
        <w:tc>
          <w:tcPr>
            <w:tcW w:w="8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0700</w:t>
            </w:r>
          </w:p>
        </w:tc>
        <w:tc>
          <w:tcPr>
            <w:tcW w:w="1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8 181,30</w:t>
            </w:r>
          </w:p>
        </w:tc>
        <w:tc>
          <w:tcPr>
            <w:tcW w:w="1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8,3</w:t>
            </w:r>
          </w:p>
        </w:tc>
      </w:tr>
      <w:tr>
        <w:trPr>
          <w:trHeight w:val="510" w:hRule="atLeast"/>
        </w:trPr>
        <w:tc>
          <w:tcPr>
            <w:tcW w:w="7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5.1</w:t>
            </w:r>
          </w:p>
        </w:tc>
        <w:tc>
          <w:tcPr>
            <w:tcW w:w="43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Профессиональная подготовка, переподготовка и повышение квалификации</w:t>
            </w:r>
          </w:p>
        </w:tc>
        <w:tc>
          <w:tcPr>
            <w:tcW w:w="8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0705</w:t>
            </w:r>
          </w:p>
        </w:tc>
        <w:tc>
          <w:tcPr>
            <w:tcW w:w="1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20,00</w:t>
            </w:r>
          </w:p>
        </w:tc>
        <w:tc>
          <w:tcPr>
            <w:tcW w:w="1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0,0</w:t>
            </w:r>
          </w:p>
        </w:tc>
      </w:tr>
      <w:tr>
        <w:trPr>
          <w:trHeight w:val="255" w:hRule="atLeast"/>
        </w:trPr>
        <w:tc>
          <w:tcPr>
            <w:tcW w:w="7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5.2</w:t>
            </w:r>
          </w:p>
        </w:tc>
        <w:tc>
          <w:tcPr>
            <w:tcW w:w="43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Молодежная политика и оздоровление детей</w:t>
            </w:r>
          </w:p>
        </w:tc>
        <w:tc>
          <w:tcPr>
            <w:tcW w:w="8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0707</w:t>
            </w:r>
          </w:p>
        </w:tc>
        <w:tc>
          <w:tcPr>
            <w:tcW w:w="1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6 100,10</w:t>
            </w:r>
          </w:p>
        </w:tc>
        <w:tc>
          <w:tcPr>
            <w:tcW w:w="1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6,2</w:t>
            </w:r>
          </w:p>
        </w:tc>
      </w:tr>
      <w:tr>
        <w:trPr>
          <w:trHeight w:val="255" w:hRule="atLeast"/>
        </w:trPr>
        <w:tc>
          <w:tcPr>
            <w:tcW w:w="7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5.3</w:t>
            </w:r>
          </w:p>
        </w:tc>
        <w:tc>
          <w:tcPr>
            <w:tcW w:w="43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Другие вопросы в области образования</w:t>
            </w:r>
          </w:p>
        </w:tc>
        <w:tc>
          <w:tcPr>
            <w:tcW w:w="8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0709</w:t>
            </w:r>
          </w:p>
        </w:tc>
        <w:tc>
          <w:tcPr>
            <w:tcW w:w="1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2 061,20</w:t>
            </w:r>
          </w:p>
        </w:tc>
        <w:tc>
          <w:tcPr>
            <w:tcW w:w="1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2,1</w:t>
            </w:r>
          </w:p>
        </w:tc>
      </w:tr>
      <w:tr>
        <w:trPr>
          <w:trHeight w:val="255" w:hRule="atLeast"/>
        </w:trPr>
        <w:tc>
          <w:tcPr>
            <w:tcW w:w="7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b/>
                <w:b/>
                <w:bCs/>
                <w:sz w:val="20"/>
                <w:szCs w:val="20"/>
              </w:rPr>
            </w:pPr>
            <w:r>
              <w:rPr>
                <w:b/>
                <w:bCs/>
                <w:sz w:val="20"/>
                <w:szCs w:val="20"/>
              </w:rPr>
              <w:t>6</w:t>
            </w:r>
          </w:p>
        </w:tc>
        <w:tc>
          <w:tcPr>
            <w:tcW w:w="43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jc w:val="center"/>
              <w:rPr>
                <w:b/>
                <w:b/>
                <w:bCs/>
                <w:sz w:val="20"/>
                <w:szCs w:val="20"/>
              </w:rPr>
            </w:pPr>
            <w:r>
              <w:rPr>
                <w:b/>
                <w:bCs/>
                <w:sz w:val="20"/>
                <w:szCs w:val="20"/>
              </w:rPr>
              <w:t>Культура, кинематография</w:t>
            </w:r>
          </w:p>
        </w:tc>
        <w:tc>
          <w:tcPr>
            <w:tcW w:w="8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0800</w:t>
            </w:r>
          </w:p>
        </w:tc>
        <w:tc>
          <w:tcPr>
            <w:tcW w:w="1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5 146,04</w:t>
            </w:r>
          </w:p>
        </w:tc>
        <w:tc>
          <w:tcPr>
            <w:tcW w:w="1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5,2</w:t>
            </w:r>
          </w:p>
        </w:tc>
      </w:tr>
      <w:tr>
        <w:trPr>
          <w:trHeight w:val="255" w:hRule="atLeast"/>
        </w:trPr>
        <w:tc>
          <w:tcPr>
            <w:tcW w:w="7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6.1</w:t>
            </w:r>
          </w:p>
        </w:tc>
        <w:tc>
          <w:tcPr>
            <w:tcW w:w="43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Культура</w:t>
            </w:r>
          </w:p>
        </w:tc>
        <w:tc>
          <w:tcPr>
            <w:tcW w:w="8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0801</w:t>
            </w:r>
          </w:p>
        </w:tc>
        <w:tc>
          <w:tcPr>
            <w:tcW w:w="1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5 146,04</w:t>
            </w:r>
          </w:p>
        </w:tc>
        <w:tc>
          <w:tcPr>
            <w:tcW w:w="1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5,2</w:t>
            </w:r>
          </w:p>
        </w:tc>
      </w:tr>
      <w:tr>
        <w:trPr>
          <w:trHeight w:val="255" w:hRule="atLeast"/>
        </w:trPr>
        <w:tc>
          <w:tcPr>
            <w:tcW w:w="7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b/>
                <w:b/>
                <w:bCs/>
                <w:sz w:val="20"/>
                <w:szCs w:val="20"/>
              </w:rPr>
            </w:pPr>
            <w:r>
              <w:rPr>
                <w:b/>
                <w:bCs/>
                <w:sz w:val="20"/>
                <w:szCs w:val="20"/>
              </w:rPr>
              <w:t>7</w:t>
            </w:r>
          </w:p>
        </w:tc>
        <w:tc>
          <w:tcPr>
            <w:tcW w:w="43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jc w:val="center"/>
              <w:rPr>
                <w:b/>
                <w:b/>
                <w:bCs/>
                <w:sz w:val="20"/>
                <w:szCs w:val="20"/>
              </w:rPr>
            </w:pPr>
            <w:r>
              <w:rPr>
                <w:b/>
                <w:bCs/>
                <w:sz w:val="20"/>
                <w:szCs w:val="20"/>
              </w:rPr>
              <w:t>Социальная политика</w:t>
            </w:r>
          </w:p>
        </w:tc>
        <w:tc>
          <w:tcPr>
            <w:tcW w:w="8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1000</w:t>
            </w:r>
          </w:p>
        </w:tc>
        <w:tc>
          <w:tcPr>
            <w:tcW w:w="1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14 353,10</w:t>
            </w:r>
          </w:p>
        </w:tc>
        <w:tc>
          <w:tcPr>
            <w:tcW w:w="1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14,6</w:t>
            </w:r>
          </w:p>
        </w:tc>
      </w:tr>
      <w:tr>
        <w:trPr>
          <w:trHeight w:val="255" w:hRule="atLeast"/>
        </w:trPr>
        <w:tc>
          <w:tcPr>
            <w:tcW w:w="7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7.1</w:t>
            </w:r>
          </w:p>
        </w:tc>
        <w:tc>
          <w:tcPr>
            <w:tcW w:w="43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Социальное обеспечение населения</w:t>
            </w:r>
          </w:p>
        </w:tc>
        <w:tc>
          <w:tcPr>
            <w:tcW w:w="8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1003</w:t>
            </w:r>
          </w:p>
        </w:tc>
        <w:tc>
          <w:tcPr>
            <w:tcW w:w="1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673,30</w:t>
            </w:r>
          </w:p>
        </w:tc>
        <w:tc>
          <w:tcPr>
            <w:tcW w:w="1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0,7</w:t>
            </w:r>
          </w:p>
        </w:tc>
      </w:tr>
      <w:tr>
        <w:trPr>
          <w:trHeight w:val="255" w:hRule="atLeast"/>
        </w:trPr>
        <w:tc>
          <w:tcPr>
            <w:tcW w:w="7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7.2</w:t>
            </w:r>
          </w:p>
        </w:tc>
        <w:tc>
          <w:tcPr>
            <w:tcW w:w="43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Охрана семьи и детства</w:t>
            </w:r>
          </w:p>
        </w:tc>
        <w:tc>
          <w:tcPr>
            <w:tcW w:w="8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1004</w:t>
            </w:r>
          </w:p>
        </w:tc>
        <w:tc>
          <w:tcPr>
            <w:tcW w:w="1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13 679,80</w:t>
            </w:r>
          </w:p>
        </w:tc>
        <w:tc>
          <w:tcPr>
            <w:tcW w:w="1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13,9</w:t>
            </w:r>
          </w:p>
        </w:tc>
      </w:tr>
      <w:tr>
        <w:trPr>
          <w:trHeight w:val="255" w:hRule="atLeast"/>
        </w:trPr>
        <w:tc>
          <w:tcPr>
            <w:tcW w:w="7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b/>
                <w:b/>
                <w:bCs/>
                <w:sz w:val="20"/>
                <w:szCs w:val="20"/>
              </w:rPr>
            </w:pPr>
            <w:r>
              <w:rPr>
                <w:b/>
                <w:bCs/>
                <w:sz w:val="20"/>
                <w:szCs w:val="20"/>
              </w:rPr>
              <w:t>8</w:t>
            </w:r>
          </w:p>
        </w:tc>
        <w:tc>
          <w:tcPr>
            <w:tcW w:w="43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jc w:val="center"/>
              <w:rPr>
                <w:b/>
                <w:b/>
                <w:bCs/>
                <w:sz w:val="20"/>
                <w:szCs w:val="20"/>
              </w:rPr>
            </w:pPr>
            <w:r>
              <w:rPr>
                <w:b/>
                <w:bCs/>
                <w:sz w:val="20"/>
                <w:szCs w:val="20"/>
              </w:rPr>
              <w:t>Физическая культура и спорт</w:t>
            </w:r>
          </w:p>
        </w:tc>
        <w:tc>
          <w:tcPr>
            <w:tcW w:w="8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1100</w:t>
            </w:r>
          </w:p>
        </w:tc>
        <w:tc>
          <w:tcPr>
            <w:tcW w:w="1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274,60</w:t>
            </w:r>
          </w:p>
        </w:tc>
        <w:tc>
          <w:tcPr>
            <w:tcW w:w="1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0,3</w:t>
            </w:r>
          </w:p>
        </w:tc>
      </w:tr>
      <w:tr>
        <w:trPr>
          <w:trHeight w:val="255" w:hRule="atLeast"/>
        </w:trPr>
        <w:tc>
          <w:tcPr>
            <w:tcW w:w="7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8.1</w:t>
            </w:r>
          </w:p>
        </w:tc>
        <w:tc>
          <w:tcPr>
            <w:tcW w:w="43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 xml:space="preserve">Физическая культура </w:t>
            </w:r>
          </w:p>
        </w:tc>
        <w:tc>
          <w:tcPr>
            <w:tcW w:w="8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1101</w:t>
            </w:r>
          </w:p>
        </w:tc>
        <w:tc>
          <w:tcPr>
            <w:tcW w:w="1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274,60</w:t>
            </w:r>
          </w:p>
        </w:tc>
        <w:tc>
          <w:tcPr>
            <w:tcW w:w="1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0,3</w:t>
            </w:r>
          </w:p>
        </w:tc>
      </w:tr>
      <w:tr>
        <w:trPr>
          <w:trHeight w:val="255" w:hRule="atLeast"/>
        </w:trPr>
        <w:tc>
          <w:tcPr>
            <w:tcW w:w="7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b/>
                <w:b/>
                <w:bCs/>
                <w:sz w:val="20"/>
                <w:szCs w:val="20"/>
              </w:rPr>
            </w:pPr>
            <w:r>
              <w:rPr>
                <w:b/>
                <w:bCs/>
                <w:sz w:val="20"/>
                <w:szCs w:val="20"/>
              </w:rPr>
              <w:t>9</w:t>
            </w:r>
          </w:p>
        </w:tc>
        <w:tc>
          <w:tcPr>
            <w:tcW w:w="43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jc w:val="center"/>
              <w:rPr>
                <w:b/>
                <w:b/>
                <w:bCs/>
                <w:sz w:val="20"/>
                <w:szCs w:val="20"/>
              </w:rPr>
            </w:pPr>
            <w:r>
              <w:rPr>
                <w:b/>
                <w:bCs/>
                <w:sz w:val="20"/>
                <w:szCs w:val="20"/>
              </w:rPr>
              <w:t>Средства массовой информации</w:t>
            </w:r>
          </w:p>
        </w:tc>
        <w:tc>
          <w:tcPr>
            <w:tcW w:w="8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1200</w:t>
            </w:r>
          </w:p>
        </w:tc>
        <w:tc>
          <w:tcPr>
            <w:tcW w:w="1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1 152,50</w:t>
            </w:r>
          </w:p>
        </w:tc>
        <w:tc>
          <w:tcPr>
            <w:tcW w:w="1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1,2</w:t>
            </w:r>
          </w:p>
        </w:tc>
      </w:tr>
      <w:tr>
        <w:trPr>
          <w:trHeight w:val="255" w:hRule="atLeast"/>
        </w:trPr>
        <w:tc>
          <w:tcPr>
            <w:tcW w:w="7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9.1</w:t>
            </w:r>
          </w:p>
        </w:tc>
        <w:tc>
          <w:tcPr>
            <w:tcW w:w="43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Периодическая печать и издательства</w:t>
            </w:r>
          </w:p>
        </w:tc>
        <w:tc>
          <w:tcPr>
            <w:tcW w:w="8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1202</w:t>
            </w:r>
          </w:p>
        </w:tc>
        <w:tc>
          <w:tcPr>
            <w:tcW w:w="16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1 152,50</w:t>
            </w:r>
          </w:p>
        </w:tc>
        <w:tc>
          <w:tcPr>
            <w:tcW w:w="1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1,2</w:t>
            </w:r>
          </w:p>
        </w:tc>
      </w:tr>
    </w:tbl>
    <w:p>
      <w:pPr>
        <w:pStyle w:val="Normal"/>
        <w:ind w:left="0" w:right="0" w:firstLine="360"/>
        <w:jc w:val="both"/>
        <w:rPr/>
      </w:pPr>
      <w:r>
        <w:rPr/>
      </w:r>
    </w:p>
    <w:p>
      <w:pPr>
        <w:pStyle w:val="Normal"/>
        <w:ind w:left="0" w:right="0" w:firstLine="360"/>
        <w:jc w:val="both"/>
        <w:rPr/>
      </w:pPr>
      <w:r>
        <w:rPr/>
      </w:r>
    </w:p>
    <w:p>
      <w:pPr>
        <w:pStyle w:val="Normal"/>
        <w:ind w:left="0" w:right="0" w:firstLine="360"/>
        <w:jc w:val="both"/>
        <w:rPr/>
      </w:pPr>
      <w:r>
        <w:rPr/>
      </w:r>
    </w:p>
    <w:p>
      <w:pPr>
        <w:pStyle w:val="Style15"/>
        <w:ind w:left="0" w:right="0" w:firstLine="708"/>
        <w:jc w:val="both"/>
        <w:rPr>
          <w:b/>
          <w:b/>
          <w:bCs/>
          <w:color w:val="000000"/>
        </w:rPr>
      </w:pPr>
      <w:r>
        <w:rPr>
          <w:b/>
          <w:bCs/>
          <w:color w:val="000000"/>
        </w:rPr>
        <w:t>Фактические расходы на 2017 год:</w:t>
      </w:r>
    </w:p>
    <w:tbl>
      <w:tblPr>
        <w:tblW w:w="8599" w:type="dxa"/>
        <w:jc w:val="left"/>
        <w:tblInd w:w="35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98" w:type="dxa"/>
          <w:bottom w:w="0" w:type="dxa"/>
          <w:right w:w="108" w:type="dxa"/>
        </w:tblCellMar>
      </w:tblPr>
      <w:tblGrid>
        <w:gridCol w:w="784"/>
        <w:gridCol w:w="4271"/>
        <w:gridCol w:w="883"/>
        <w:gridCol w:w="1494"/>
        <w:gridCol w:w="1167"/>
      </w:tblGrid>
      <w:tr>
        <w:trPr>
          <w:trHeight w:val="1530" w:hRule="atLeast"/>
        </w:trPr>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b/>
                <w:b/>
                <w:bCs/>
                <w:sz w:val="20"/>
                <w:szCs w:val="20"/>
              </w:rPr>
            </w:pPr>
            <w:r>
              <w:rPr>
                <w:b/>
                <w:bCs/>
                <w:sz w:val="20"/>
                <w:szCs w:val="20"/>
              </w:rPr>
              <w:t>Номер</w:t>
            </w:r>
          </w:p>
        </w:tc>
        <w:tc>
          <w:tcPr>
            <w:tcW w:w="4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Наименование</w:t>
            </w:r>
          </w:p>
        </w:tc>
        <w:tc>
          <w:tcPr>
            <w:tcW w:w="8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 xml:space="preserve"> </w:t>
            </w:r>
            <w:r>
              <w:rPr>
                <w:b/>
                <w:bCs/>
                <w:sz w:val="20"/>
                <w:szCs w:val="20"/>
              </w:rPr>
              <w:t>Код раздела и подраз- дела</w:t>
            </w:r>
          </w:p>
        </w:tc>
        <w:tc>
          <w:tcPr>
            <w:tcW w:w="14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Исполнение бюджета</w:t>
            </w:r>
          </w:p>
          <w:p>
            <w:pPr>
              <w:pStyle w:val="Normal"/>
              <w:jc w:val="center"/>
              <w:rPr>
                <w:b/>
                <w:b/>
                <w:bCs/>
                <w:sz w:val="20"/>
                <w:szCs w:val="20"/>
              </w:rPr>
            </w:pPr>
            <w:r>
              <w:rPr>
                <w:b/>
                <w:bCs/>
                <w:sz w:val="20"/>
                <w:szCs w:val="20"/>
              </w:rPr>
              <w:t>за 2017 год (тыс. руб.)</w:t>
            </w:r>
          </w:p>
        </w:tc>
        <w:tc>
          <w:tcPr>
            <w:tcW w:w="1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Удельный вес, %</w:t>
            </w:r>
          </w:p>
        </w:tc>
      </w:tr>
      <w:tr>
        <w:trPr>
          <w:trHeight w:val="255" w:hRule="atLeast"/>
        </w:trPr>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b/>
                <w:b/>
                <w:bCs/>
                <w:sz w:val="20"/>
                <w:szCs w:val="20"/>
              </w:rPr>
            </w:pPr>
            <w:r>
              <w:rPr>
                <w:b/>
                <w:bCs/>
                <w:sz w:val="20"/>
                <w:szCs w:val="20"/>
              </w:rPr>
              <w:t> </w:t>
            </w:r>
          </w:p>
        </w:tc>
        <w:tc>
          <w:tcPr>
            <w:tcW w:w="4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jc w:val="center"/>
              <w:rPr>
                <w:b/>
                <w:b/>
                <w:bCs/>
                <w:sz w:val="20"/>
                <w:szCs w:val="20"/>
              </w:rPr>
            </w:pPr>
            <w:r>
              <w:rPr>
                <w:b/>
                <w:bCs/>
                <w:sz w:val="20"/>
                <w:szCs w:val="20"/>
              </w:rPr>
              <w:t>Расходы всего, в т.ч.:</w:t>
            </w:r>
          </w:p>
        </w:tc>
        <w:tc>
          <w:tcPr>
            <w:tcW w:w="8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 </w:t>
            </w:r>
          </w:p>
        </w:tc>
        <w:tc>
          <w:tcPr>
            <w:tcW w:w="14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94 428,35</w:t>
            </w:r>
          </w:p>
        </w:tc>
        <w:tc>
          <w:tcPr>
            <w:tcW w:w="1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100,0</w:t>
            </w:r>
          </w:p>
        </w:tc>
      </w:tr>
      <w:tr>
        <w:trPr>
          <w:trHeight w:val="255" w:hRule="atLeast"/>
        </w:trPr>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b/>
                <w:b/>
                <w:bCs/>
                <w:sz w:val="20"/>
                <w:szCs w:val="20"/>
              </w:rPr>
            </w:pPr>
            <w:r>
              <w:rPr>
                <w:b/>
                <w:bCs/>
                <w:sz w:val="20"/>
                <w:szCs w:val="20"/>
              </w:rPr>
              <w:t>1</w:t>
            </w:r>
          </w:p>
        </w:tc>
        <w:tc>
          <w:tcPr>
            <w:tcW w:w="4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jc w:val="center"/>
              <w:rPr>
                <w:b/>
                <w:b/>
                <w:bCs/>
                <w:sz w:val="20"/>
                <w:szCs w:val="20"/>
              </w:rPr>
            </w:pPr>
            <w:r>
              <w:rPr>
                <w:b/>
                <w:bCs/>
                <w:sz w:val="20"/>
                <w:szCs w:val="20"/>
              </w:rPr>
              <w:t>Общегосударственные вопросы</w:t>
            </w:r>
          </w:p>
        </w:tc>
        <w:tc>
          <w:tcPr>
            <w:tcW w:w="8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0100</w:t>
            </w:r>
          </w:p>
        </w:tc>
        <w:tc>
          <w:tcPr>
            <w:tcW w:w="14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23 403,74</w:t>
            </w:r>
          </w:p>
        </w:tc>
        <w:tc>
          <w:tcPr>
            <w:tcW w:w="1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24,8</w:t>
            </w:r>
          </w:p>
        </w:tc>
      </w:tr>
      <w:tr>
        <w:trPr>
          <w:trHeight w:val="870" w:hRule="atLeast"/>
        </w:trPr>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1.1</w:t>
            </w:r>
          </w:p>
        </w:tc>
        <w:tc>
          <w:tcPr>
            <w:tcW w:w="4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Функционирование высшего должностного лица субъекта Российской Федерации и муниципального образования</w:t>
            </w:r>
          </w:p>
        </w:tc>
        <w:tc>
          <w:tcPr>
            <w:tcW w:w="8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0102</w:t>
            </w:r>
          </w:p>
        </w:tc>
        <w:tc>
          <w:tcPr>
            <w:tcW w:w="14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1 213,52</w:t>
            </w:r>
          </w:p>
        </w:tc>
        <w:tc>
          <w:tcPr>
            <w:tcW w:w="1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1,3</w:t>
            </w:r>
          </w:p>
        </w:tc>
      </w:tr>
      <w:tr>
        <w:trPr>
          <w:trHeight w:val="1080" w:hRule="atLeast"/>
        </w:trPr>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1.2</w:t>
            </w:r>
          </w:p>
        </w:tc>
        <w:tc>
          <w:tcPr>
            <w:tcW w:w="4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0103</w:t>
            </w:r>
          </w:p>
        </w:tc>
        <w:tc>
          <w:tcPr>
            <w:tcW w:w="14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6 114,42</w:t>
            </w:r>
          </w:p>
        </w:tc>
        <w:tc>
          <w:tcPr>
            <w:tcW w:w="1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6,5</w:t>
            </w:r>
          </w:p>
        </w:tc>
      </w:tr>
      <w:tr>
        <w:trPr>
          <w:trHeight w:val="1155" w:hRule="atLeast"/>
        </w:trPr>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1.3</w:t>
            </w:r>
          </w:p>
        </w:tc>
        <w:tc>
          <w:tcPr>
            <w:tcW w:w="4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0104</w:t>
            </w:r>
          </w:p>
        </w:tc>
        <w:tc>
          <w:tcPr>
            <w:tcW w:w="14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9 743,15</w:t>
            </w:r>
          </w:p>
        </w:tc>
        <w:tc>
          <w:tcPr>
            <w:tcW w:w="1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10,3</w:t>
            </w:r>
          </w:p>
        </w:tc>
      </w:tr>
      <w:tr>
        <w:trPr>
          <w:trHeight w:val="510" w:hRule="atLeast"/>
        </w:trPr>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1.4</w:t>
            </w:r>
          </w:p>
        </w:tc>
        <w:tc>
          <w:tcPr>
            <w:tcW w:w="4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Обеспечение проведения выборов и референдумов</w:t>
            </w:r>
          </w:p>
        </w:tc>
        <w:tc>
          <w:tcPr>
            <w:tcW w:w="8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0107</w:t>
            </w:r>
          </w:p>
        </w:tc>
        <w:tc>
          <w:tcPr>
            <w:tcW w:w="14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895,61</w:t>
            </w:r>
          </w:p>
        </w:tc>
        <w:tc>
          <w:tcPr>
            <w:tcW w:w="1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0,9</w:t>
            </w:r>
          </w:p>
        </w:tc>
      </w:tr>
      <w:tr>
        <w:trPr>
          <w:trHeight w:val="255" w:hRule="atLeast"/>
        </w:trPr>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1.5</w:t>
            </w:r>
          </w:p>
        </w:tc>
        <w:tc>
          <w:tcPr>
            <w:tcW w:w="4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Резервные фонды</w:t>
            </w:r>
          </w:p>
        </w:tc>
        <w:tc>
          <w:tcPr>
            <w:tcW w:w="8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0111</w:t>
            </w:r>
          </w:p>
        </w:tc>
        <w:tc>
          <w:tcPr>
            <w:tcW w:w="14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0,00</w:t>
            </w:r>
          </w:p>
        </w:tc>
        <w:tc>
          <w:tcPr>
            <w:tcW w:w="1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0,0</w:t>
            </w:r>
          </w:p>
        </w:tc>
      </w:tr>
      <w:tr>
        <w:trPr>
          <w:trHeight w:val="255" w:hRule="atLeast"/>
        </w:trPr>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1.6</w:t>
            </w:r>
          </w:p>
        </w:tc>
        <w:tc>
          <w:tcPr>
            <w:tcW w:w="4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Другие общегосударственные вопросы</w:t>
            </w:r>
          </w:p>
        </w:tc>
        <w:tc>
          <w:tcPr>
            <w:tcW w:w="8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0113</w:t>
            </w:r>
          </w:p>
        </w:tc>
        <w:tc>
          <w:tcPr>
            <w:tcW w:w="14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5 437,04</w:t>
            </w:r>
          </w:p>
        </w:tc>
        <w:tc>
          <w:tcPr>
            <w:tcW w:w="1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5,8</w:t>
            </w:r>
          </w:p>
        </w:tc>
      </w:tr>
      <w:tr>
        <w:trPr>
          <w:trHeight w:val="510" w:hRule="atLeast"/>
        </w:trPr>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b/>
                <w:b/>
                <w:bCs/>
                <w:sz w:val="20"/>
                <w:szCs w:val="20"/>
              </w:rPr>
            </w:pPr>
            <w:r>
              <w:rPr>
                <w:b/>
                <w:bCs/>
                <w:sz w:val="20"/>
                <w:szCs w:val="20"/>
              </w:rPr>
              <w:t>2</w:t>
            </w:r>
          </w:p>
        </w:tc>
        <w:tc>
          <w:tcPr>
            <w:tcW w:w="4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jc w:val="center"/>
              <w:rPr>
                <w:b/>
                <w:b/>
                <w:bCs/>
                <w:sz w:val="20"/>
                <w:szCs w:val="20"/>
              </w:rPr>
            </w:pPr>
            <w:r>
              <w:rPr>
                <w:b/>
                <w:bCs/>
                <w:sz w:val="20"/>
                <w:szCs w:val="20"/>
              </w:rPr>
              <w:t>Национальная безопасность и правоохранительная деятельность</w:t>
            </w:r>
          </w:p>
        </w:tc>
        <w:tc>
          <w:tcPr>
            <w:tcW w:w="8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0300</w:t>
            </w:r>
          </w:p>
        </w:tc>
        <w:tc>
          <w:tcPr>
            <w:tcW w:w="14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769,82</w:t>
            </w:r>
          </w:p>
        </w:tc>
        <w:tc>
          <w:tcPr>
            <w:tcW w:w="1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0,8</w:t>
            </w:r>
          </w:p>
        </w:tc>
      </w:tr>
      <w:tr>
        <w:trPr>
          <w:trHeight w:val="765" w:hRule="atLeast"/>
        </w:trPr>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2.1</w:t>
            </w:r>
          </w:p>
        </w:tc>
        <w:tc>
          <w:tcPr>
            <w:tcW w:w="4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Защита населения и территории от чрезвычайных ситуаций природного и техногенного характера, гражданская оборона</w:t>
            </w:r>
          </w:p>
        </w:tc>
        <w:tc>
          <w:tcPr>
            <w:tcW w:w="8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0309</w:t>
            </w:r>
          </w:p>
        </w:tc>
        <w:tc>
          <w:tcPr>
            <w:tcW w:w="14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486,72</w:t>
            </w:r>
          </w:p>
        </w:tc>
        <w:tc>
          <w:tcPr>
            <w:tcW w:w="1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0,5</w:t>
            </w:r>
          </w:p>
        </w:tc>
      </w:tr>
      <w:tr>
        <w:trPr>
          <w:trHeight w:val="600" w:hRule="atLeast"/>
        </w:trPr>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2.2</w:t>
            </w:r>
          </w:p>
        </w:tc>
        <w:tc>
          <w:tcPr>
            <w:tcW w:w="4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Другие вопросы в области национальной безопасности и правоохранительной деятельности</w:t>
            </w:r>
          </w:p>
        </w:tc>
        <w:tc>
          <w:tcPr>
            <w:tcW w:w="8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0314</w:t>
            </w:r>
          </w:p>
        </w:tc>
        <w:tc>
          <w:tcPr>
            <w:tcW w:w="14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283,10</w:t>
            </w:r>
          </w:p>
        </w:tc>
        <w:tc>
          <w:tcPr>
            <w:tcW w:w="1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0,3</w:t>
            </w:r>
          </w:p>
        </w:tc>
      </w:tr>
      <w:tr>
        <w:trPr>
          <w:trHeight w:val="255" w:hRule="atLeast"/>
        </w:trPr>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b/>
                <w:b/>
                <w:bCs/>
                <w:sz w:val="20"/>
                <w:szCs w:val="20"/>
              </w:rPr>
            </w:pPr>
            <w:r>
              <w:rPr>
                <w:b/>
                <w:bCs/>
                <w:sz w:val="20"/>
                <w:szCs w:val="20"/>
              </w:rPr>
              <w:t>3</w:t>
            </w:r>
          </w:p>
        </w:tc>
        <w:tc>
          <w:tcPr>
            <w:tcW w:w="4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jc w:val="center"/>
              <w:rPr>
                <w:b/>
                <w:b/>
                <w:bCs/>
                <w:sz w:val="20"/>
                <w:szCs w:val="20"/>
              </w:rPr>
            </w:pPr>
            <w:r>
              <w:rPr>
                <w:b/>
                <w:bCs/>
                <w:sz w:val="20"/>
                <w:szCs w:val="20"/>
              </w:rPr>
              <w:t>Жилищно-коммунальное хозяйство</w:t>
            </w:r>
          </w:p>
        </w:tc>
        <w:tc>
          <w:tcPr>
            <w:tcW w:w="8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0500</w:t>
            </w:r>
          </w:p>
        </w:tc>
        <w:tc>
          <w:tcPr>
            <w:tcW w:w="14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42 331,55</w:t>
            </w:r>
          </w:p>
        </w:tc>
        <w:tc>
          <w:tcPr>
            <w:tcW w:w="1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44,8</w:t>
            </w:r>
          </w:p>
        </w:tc>
      </w:tr>
      <w:tr>
        <w:trPr>
          <w:trHeight w:val="330" w:hRule="atLeast"/>
        </w:trPr>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3.1</w:t>
            </w:r>
          </w:p>
        </w:tc>
        <w:tc>
          <w:tcPr>
            <w:tcW w:w="4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Благоустройство</w:t>
            </w:r>
          </w:p>
        </w:tc>
        <w:tc>
          <w:tcPr>
            <w:tcW w:w="8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0503</w:t>
            </w:r>
          </w:p>
        </w:tc>
        <w:tc>
          <w:tcPr>
            <w:tcW w:w="14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42 331,55</w:t>
            </w:r>
          </w:p>
        </w:tc>
        <w:tc>
          <w:tcPr>
            <w:tcW w:w="1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44,8</w:t>
            </w:r>
          </w:p>
        </w:tc>
      </w:tr>
      <w:tr>
        <w:trPr>
          <w:trHeight w:val="255" w:hRule="atLeast"/>
        </w:trPr>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b/>
                <w:b/>
                <w:bCs/>
                <w:sz w:val="20"/>
                <w:szCs w:val="20"/>
              </w:rPr>
            </w:pPr>
            <w:r>
              <w:rPr>
                <w:b/>
                <w:bCs/>
                <w:sz w:val="20"/>
                <w:szCs w:val="20"/>
              </w:rPr>
              <w:t>4</w:t>
            </w:r>
          </w:p>
        </w:tc>
        <w:tc>
          <w:tcPr>
            <w:tcW w:w="4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jc w:val="center"/>
              <w:rPr>
                <w:b/>
                <w:b/>
                <w:bCs/>
                <w:sz w:val="20"/>
                <w:szCs w:val="20"/>
              </w:rPr>
            </w:pPr>
            <w:r>
              <w:rPr>
                <w:b/>
                <w:bCs/>
                <w:sz w:val="20"/>
                <w:szCs w:val="20"/>
              </w:rPr>
              <w:t>Охрана окружающей среды</w:t>
            </w:r>
          </w:p>
        </w:tc>
        <w:tc>
          <w:tcPr>
            <w:tcW w:w="8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0600</w:t>
            </w:r>
          </w:p>
        </w:tc>
        <w:tc>
          <w:tcPr>
            <w:tcW w:w="14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99,90</w:t>
            </w:r>
          </w:p>
        </w:tc>
        <w:tc>
          <w:tcPr>
            <w:tcW w:w="1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0,1</w:t>
            </w:r>
          </w:p>
        </w:tc>
      </w:tr>
      <w:tr>
        <w:trPr>
          <w:trHeight w:val="510" w:hRule="atLeast"/>
        </w:trPr>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4.1</w:t>
            </w:r>
          </w:p>
        </w:tc>
        <w:tc>
          <w:tcPr>
            <w:tcW w:w="4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Другие вопросы в области охраны окружающей среды</w:t>
            </w:r>
          </w:p>
        </w:tc>
        <w:tc>
          <w:tcPr>
            <w:tcW w:w="8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0605</w:t>
            </w:r>
          </w:p>
        </w:tc>
        <w:tc>
          <w:tcPr>
            <w:tcW w:w="14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99,90</w:t>
            </w:r>
          </w:p>
        </w:tc>
        <w:tc>
          <w:tcPr>
            <w:tcW w:w="1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0,1</w:t>
            </w:r>
          </w:p>
        </w:tc>
      </w:tr>
      <w:tr>
        <w:trPr>
          <w:trHeight w:val="255" w:hRule="atLeast"/>
        </w:trPr>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b/>
                <w:b/>
                <w:bCs/>
                <w:sz w:val="20"/>
                <w:szCs w:val="20"/>
              </w:rPr>
            </w:pPr>
            <w:r>
              <w:rPr>
                <w:b/>
                <w:bCs/>
                <w:sz w:val="20"/>
                <w:szCs w:val="20"/>
              </w:rPr>
              <w:t>5</w:t>
            </w:r>
          </w:p>
        </w:tc>
        <w:tc>
          <w:tcPr>
            <w:tcW w:w="4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jc w:val="center"/>
              <w:rPr>
                <w:b/>
                <w:b/>
                <w:bCs/>
                <w:sz w:val="20"/>
                <w:szCs w:val="20"/>
              </w:rPr>
            </w:pPr>
            <w:r>
              <w:rPr>
                <w:b/>
                <w:bCs/>
                <w:sz w:val="20"/>
                <w:szCs w:val="20"/>
              </w:rPr>
              <w:t xml:space="preserve">Образование </w:t>
            </w:r>
          </w:p>
        </w:tc>
        <w:tc>
          <w:tcPr>
            <w:tcW w:w="8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0700</w:t>
            </w:r>
          </w:p>
        </w:tc>
        <w:tc>
          <w:tcPr>
            <w:tcW w:w="14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8 068,70</w:t>
            </w:r>
          </w:p>
        </w:tc>
        <w:tc>
          <w:tcPr>
            <w:tcW w:w="1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8,5</w:t>
            </w:r>
          </w:p>
        </w:tc>
      </w:tr>
      <w:tr>
        <w:trPr>
          <w:trHeight w:val="510" w:hRule="atLeast"/>
        </w:trPr>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5.1</w:t>
            </w:r>
          </w:p>
        </w:tc>
        <w:tc>
          <w:tcPr>
            <w:tcW w:w="4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Профессиональная подготовка, переподготовка и повышение квалификации</w:t>
            </w:r>
          </w:p>
        </w:tc>
        <w:tc>
          <w:tcPr>
            <w:tcW w:w="8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0705</w:t>
            </w:r>
          </w:p>
        </w:tc>
        <w:tc>
          <w:tcPr>
            <w:tcW w:w="14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20,00</w:t>
            </w:r>
          </w:p>
        </w:tc>
        <w:tc>
          <w:tcPr>
            <w:tcW w:w="1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0,0</w:t>
            </w:r>
          </w:p>
        </w:tc>
      </w:tr>
      <w:tr>
        <w:trPr>
          <w:trHeight w:val="255" w:hRule="atLeast"/>
        </w:trPr>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5.2</w:t>
            </w:r>
          </w:p>
        </w:tc>
        <w:tc>
          <w:tcPr>
            <w:tcW w:w="4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Молодежная политика и оздоровление детей</w:t>
            </w:r>
          </w:p>
        </w:tc>
        <w:tc>
          <w:tcPr>
            <w:tcW w:w="8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0707</w:t>
            </w:r>
          </w:p>
        </w:tc>
        <w:tc>
          <w:tcPr>
            <w:tcW w:w="14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5 987,71</w:t>
            </w:r>
          </w:p>
        </w:tc>
        <w:tc>
          <w:tcPr>
            <w:tcW w:w="1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6,3</w:t>
            </w:r>
          </w:p>
        </w:tc>
      </w:tr>
      <w:tr>
        <w:trPr>
          <w:trHeight w:val="255" w:hRule="atLeast"/>
        </w:trPr>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5.3</w:t>
            </w:r>
          </w:p>
        </w:tc>
        <w:tc>
          <w:tcPr>
            <w:tcW w:w="4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Другие вопросы в области образования</w:t>
            </w:r>
          </w:p>
        </w:tc>
        <w:tc>
          <w:tcPr>
            <w:tcW w:w="8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0709</w:t>
            </w:r>
          </w:p>
        </w:tc>
        <w:tc>
          <w:tcPr>
            <w:tcW w:w="14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2 060,99</w:t>
            </w:r>
          </w:p>
        </w:tc>
        <w:tc>
          <w:tcPr>
            <w:tcW w:w="1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2,2</w:t>
            </w:r>
          </w:p>
        </w:tc>
      </w:tr>
      <w:tr>
        <w:trPr>
          <w:trHeight w:val="255" w:hRule="atLeast"/>
        </w:trPr>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b/>
                <w:b/>
                <w:bCs/>
                <w:sz w:val="20"/>
                <w:szCs w:val="20"/>
              </w:rPr>
            </w:pPr>
            <w:r>
              <w:rPr>
                <w:b/>
                <w:bCs/>
                <w:sz w:val="20"/>
                <w:szCs w:val="20"/>
              </w:rPr>
              <w:t>6</w:t>
            </w:r>
          </w:p>
        </w:tc>
        <w:tc>
          <w:tcPr>
            <w:tcW w:w="4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jc w:val="center"/>
              <w:rPr>
                <w:b/>
                <w:b/>
                <w:bCs/>
                <w:sz w:val="20"/>
                <w:szCs w:val="20"/>
              </w:rPr>
            </w:pPr>
            <w:r>
              <w:rPr>
                <w:b/>
                <w:bCs/>
                <w:sz w:val="20"/>
                <w:szCs w:val="20"/>
              </w:rPr>
              <w:t>Культура, кинематография</w:t>
            </w:r>
          </w:p>
        </w:tc>
        <w:tc>
          <w:tcPr>
            <w:tcW w:w="8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0800</w:t>
            </w:r>
          </w:p>
        </w:tc>
        <w:tc>
          <w:tcPr>
            <w:tcW w:w="14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5 146,02</w:t>
            </w:r>
          </w:p>
        </w:tc>
        <w:tc>
          <w:tcPr>
            <w:tcW w:w="1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5,4</w:t>
            </w:r>
          </w:p>
        </w:tc>
      </w:tr>
      <w:tr>
        <w:trPr>
          <w:trHeight w:val="255" w:hRule="atLeast"/>
        </w:trPr>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6.1</w:t>
            </w:r>
          </w:p>
        </w:tc>
        <w:tc>
          <w:tcPr>
            <w:tcW w:w="4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Культура</w:t>
            </w:r>
          </w:p>
        </w:tc>
        <w:tc>
          <w:tcPr>
            <w:tcW w:w="8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0801</w:t>
            </w:r>
          </w:p>
        </w:tc>
        <w:tc>
          <w:tcPr>
            <w:tcW w:w="14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5 146,02</w:t>
            </w:r>
          </w:p>
        </w:tc>
        <w:tc>
          <w:tcPr>
            <w:tcW w:w="1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5,4</w:t>
            </w:r>
          </w:p>
        </w:tc>
      </w:tr>
      <w:tr>
        <w:trPr>
          <w:trHeight w:val="255" w:hRule="atLeast"/>
        </w:trPr>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b/>
                <w:b/>
                <w:bCs/>
                <w:sz w:val="20"/>
                <w:szCs w:val="20"/>
              </w:rPr>
            </w:pPr>
            <w:r>
              <w:rPr>
                <w:b/>
                <w:bCs/>
                <w:sz w:val="20"/>
                <w:szCs w:val="20"/>
              </w:rPr>
              <w:t>7</w:t>
            </w:r>
          </w:p>
        </w:tc>
        <w:tc>
          <w:tcPr>
            <w:tcW w:w="4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jc w:val="center"/>
              <w:rPr>
                <w:b/>
                <w:b/>
                <w:bCs/>
                <w:sz w:val="20"/>
                <w:szCs w:val="20"/>
              </w:rPr>
            </w:pPr>
            <w:r>
              <w:rPr>
                <w:b/>
                <w:bCs/>
                <w:sz w:val="20"/>
                <w:szCs w:val="20"/>
              </w:rPr>
              <w:t>Социальная политика</w:t>
            </w:r>
          </w:p>
        </w:tc>
        <w:tc>
          <w:tcPr>
            <w:tcW w:w="8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1000</w:t>
            </w:r>
          </w:p>
        </w:tc>
        <w:tc>
          <w:tcPr>
            <w:tcW w:w="14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13 181,93</w:t>
            </w:r>
          </w:p>
        </w:tc>
        <w:tc>
          <w:tcPr>
            <w:tcW w:w="1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14,0</w:t>
            </w:r>
          </w:p>
        </w:tc>
      </w:tr>
      <w:tr>
        <w:trPr>
          <w:trHeight w:val="255" w:hRule="atLeast"/>
        </w:trPr>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7.1</w:t>
            </w:r>
          </w:p>
        </w:tc>
        <w:tc>
          <w:tcPr>
            <w:tcW w:w="4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Социальное обеспечение населения</w:t>
            </w:r>
          </w:p>
        </w:tc>
        <w:tc>
          <w:tcPr>
            <w:tcW w:w="8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1003</w:t>
            </w:r>
          </w:p>
        </w:tc>
        <w:tc>
          <w:tcPr>
            <w:tcW w:w="14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673,23</w:t>
            </w:r>
          </w:p>
        </w:tc>
        <w:tc>
          <w:tcPr>
            <w:tcW w:w="1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0,7</w:t>
            </w:r>
          </w:p>
        </w:tc>
      </w:tr>
      <w:tr>
        <w:trPr>
          <w:trHeight w:val="255" w:hRule="atLeast"/>
        </w:trPr>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7.2</w:t>
            </w:r>
          </w:p>
        </w:tc>
        <w:tc>
          <w:tcPr>
            <w:tcW w:w="4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Охрана семьи и детства</w:t>
            </w:r>
          </w:p>
        </w:tc>
        <w:tc>
          <w:tcPr>
            <w:tcW w:w="8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1004</w:t>
            </w:r>
          </w:p>
        </w:tc>
        <w:tc>
          <w:tcPr>
            <w:tcW w:w="14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12 508,70</w:t>
            </w:r>
          </w:p>
        </w:tc>
        <w:tc>
          <w:tcPr>
            <w:tcW w:w="1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13,2</w:t>
            </w:r>
          </w:p>
        </w:tc>
      </w:tr>
      <w:tr>
        <w:trPr>
          <w:trHeight w:val="255" w:hRule="atLeast"/>
        </w:trPr>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b/>
                <w:b/>
                <w:bCs/>
                <w:sz w:val="20"/>
                <w:szCs w:val="20"/>
              </w:rPr>
            </w:pPr>
            <w:r>
              <w:rPr>
                <w:b/>
                <w:bCs/>
                <w:sz w:val="20"/>
                <w:szCs w:val="20"/>
              </w:rPr>
              <w:t>8</w:t>
            </w:r>
          </w:p>
        </w:tc>
        <w:tc>
          <w:tcPr>
            <w:tcW w:w="4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jc w:val="center"/>
              <w:rPr>
                <w:b/>
                <w:b/>
                <w:bCs/>
                <w:sz w:val="20"/>
                <w:szCs w:val="20"/>
              </w:rPr>
            </w:pPr>
            <w:r>
              <w:rPr>
                <w:b/>
                <w:bCs/>
                <w:sz w:val="20"/>
                <w:szCs w:val="20"/>
              </w:rPr>
              <w:t>Физическая культура и спорт</w:t>
            </w:r>
          </w:p>
        </w:tc>
        <w:tc>
          <w:tcPr>
            <w:tcW w:w="8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1100</w:t>
            </w:r>
          </w:p>
        </w:tc>
        <w:tc>
          <w:tcPr>
            <w:tcW w:w="14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274,19</w:t>
            </w:r>
          </w:p>
        </w:tc>
        <w:tc>
          <w:tcPr>
            <w:tcW w:w="1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0,3</w:t>
            </w:r>
          </w:p>
        </w:tc>
      </w:tr>
      <w:tr>
        <w:trPr>
          <w:trHeight w:val="255" w:hRule="atLeast"/>
        </w:trPr>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8.1</w:t>
            </w:r>
          </w:p>
        </w:tc>
        <w:tc>
          <w:tcPr>
            <w:tcW w:w="4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 xml:space="preserve">Физическая культура </w:t>
            </w:r>
          </w:p>
        </w:tc>
        <w:tc>
          <w:tcPr>
            <w:tcW w:w="8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1101</w:t>
            </w:r>
          </w:p>
        </w:tc>
        <w:tc>
          <w:tcPr>
            <w:tcW w:w="14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274,19</w:t>
            </w:r>
          </w:p>
        </w:tc>
        <w:tc>
          <w:tcPr>
            <w:tcW w:w="1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0,3</w:t>
            </w:r>
          </w:p>
        </w:tc>
      </w:tr>
      <w:tr>
        <w:trPr>
          <w:trHeight w:val="255" w:hRule="atLeast"/>
        </w:trPr>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b/>
                <w:b/>
                <w:bCs/>
                <w:sz w:val="20"/>
                <w:szCs w:val="20"/>
              </w:rPr>
            </w:pPr>
            <w:r>
              <w:rPr>
                <w:b/>
                <w:bCs/>
                <w:sz w:val="20"/>
                <w:szCs w:val="20"/>
              </w:rPr>
              <w:t>9</w:t>
            </w:r>
          </w:p>
        </w:tc>
        <w:tc>
          <w:tcPr>
            <w:tcW w:w="4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jc w:val="center"/>
              <w:rPr>
                <w:b/>
                <w:b/>
                <w:bCs/>
                <w:sz w:val="20"/>
                <w:szCs w:val="20"/>
              </w:rPr>
            </w:pPr>
            <w:r>
              <w:rPr>
                <w:b/>
                <w:bCs/>
                <w:sz w:val="20"/>
                <w:szCs w:val="20"/>
              </w:rPr>
              <w:t>Средства массовой информации</w:t>
            </w:r>
          </w:p>
        </w:tc>
        <w:tc>
          <w:tcPr>
            <w:tcW w:w="8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b/>
                <w:b/>
                <w:bCs/>
                <w:sz w:val="20"/>
                <w:szCs w:val="20"/>
              </w:rPr>
            </w:pPr>
            <w:r>
              <w:rPr>
                <w:b/>
                <w:bCs/>
                <w:sz w:val="20"/>
                <w:szCs w:val="20"/>
              </w:rPr>
              <w:t>1200</w:t>
            </w:r>
          </w:p>
        </w:tc>
        <w:tc>
          <w:tcPr>
            <w:tcW w:w="14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1 152,50</w:t>
            </w:r>
          </w:p>
        </w:tc>
        <w:tc>
          <w:tcPr>
            <w:tcW w:w="1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b/>
                <w:b/>
                <w:bCs/>
                <w:sz w:val="20"/>
                <w:szCs w:val="20"/>
              </w:rPr>
            </w:pPr>
            <w:r>
              <w:rPr>
                <w:b/>
                <w:bCs/>
                <w:sz w:val="20"/>
                <w:szCs w:val="20"/>
              </w:rPr>
              <w:t>1,2</w:t>
            </w:r>
          </w:p>
        </w:tc>
      </w:tr>
      <w:tr>
        <w:trPr>
          <w:trHeight w:val="255" w:hRule="atLeast"/>
        </w:trPr>
        <w:tc>
          <w:tcPr>
            <w:tcW w:w="7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sz w:val="20"/>
                <w:szCs w:val="20"/>
              </w:rPr>
            </w:pPr>
            <w:r>
              <w:rPr>
                <w:sz w:val="20"/>
                <w:szCs w:val="20"/>
              </w:rPr>
              <w:t>9.1</w:t>
            </w:r>
          </w:p>
        </w:tc>
        <w:tc>
          <w:tcPr>
            <w:tcW w:w="42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Normal"/>
              <w:rPr>
                <w:sz w:val="20"/>
                <w:szCs w:val="20"/>
              </w:rPr>
            </w:pPr>
            <w:r>
              <w:rPr>
                <w:sz w:val="20"/>
                <w:szCs w:val="20"/>
              </w:rPr>
              <w:t>Периодическая печать и издательства</w:t>
            </w:r>
          </w:p>
        </w:tc>
        <w:tc>
          <w:tcPr>
            <w:tcW w:w="8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center"/>
              <w:rPr>
                <w:sz w:val="20"/>
                <w:szCs w:val="20"/>
              </w:rPr>
            </w:pPr>
            <w:r>
              <w:rPr>
                <w:sz w:val="20"/>
                <w:szCs w:val="20"/>
              </w:rPr>
              <w:t>1202</w:t>
            </w:r>
          </w:p>
        </w:tc>
        <w:tc>
          <w:tcPr>
            <w:tcW w:w="14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1 152,50</w:t>
            </w:r>
          </w:p>
        </w:tc>
        <w:tc>
          <w:tcPr>
            <w:tcW w:w="11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jc w:val="right"/>
              <w:rPr>
                <w:sz w:val="20"/>
                <w:szCs w:val="20"/>
              </w:rPr>
            </w:pPr>
            <w:r>
              <w:rPr>
                <w:sz w:val="20"/>
                <w:szCs w:val="20"/>
              </w:rPr>
              <w:t>1,2</w:t>
            </w:r>
          </w:p>
        </w:tc>
      </w:tr>
    </w:tbl>
    <w:p>
      <w:pPr>
        <w:pStyle w:val="Normal"/>
        <w:ind w:left="0" w:right="0" w:firstLine="360"/>
        <w:jc w:val="both"/>
        <w:rPr/>
      </w:pPr>
      <w:r>
        <w:rPr/>
      </w:r>
    </w:p>
    <w:p>
      <w:pPr>
        <w:pStyle w:val="ListParagraph"/>
        <w:ind w:left="0" w:right="0" w:hanging="142"/>
        <w:rPr>
          <w:rFonts w:ascii="Calibri" w:hAnsi="Calibri" w:cs="Calibri"/>
          <w:b/>
          <w:b/>
          <w:bCs/>
          <w:color w:val="FF0000"/>
        </w:rPr>
      </w:pPr>
      <w:r>
        <w:rPr>
          <w:rFonts w:cs="Calibri" w:ascii="Calibri" w:hAnsi="Calibri"/>
          <w:b/>
          <w:bCs/>
          <w:color w:val="FF0000"/>
        </w:rPr>
      </w:r>
    </w:p>
    <w:p>
      <w:pPr>
        <w:pStyle w:val="ListParagraph"/>
        <w:ind w:left="0" w:right="0" w:hanging="142"/>
        <w:rPr>
          <w:rFonts w:ascii="Calibri" w:hAnsi="Calibri" w:cs="Calibri"/>
          <w:b/>
          <w:b/>
          <w:bCs/>
          <w:color w:val="FF0000"/>
        </w:rPr>
      </w:pPr>
      <w:r>
        <w:rPr>
          <w:rFonts w:cs="Calibri" w:ascii="Calibri" w:hAnsi="Calibri"/>
          <w:b/>
          <w:bCs/>
          <w:color w:val="FF0000"/>
        </w:rPr>
      </w:r>
    </w:p>
    <w:p>
      <w:pPr>
        <w:pStyle w:val="ListParagraph"/>
        <w:jc w:val="center"/>
        <w:rPr>
          <w:rFonts w:ascii="Time Roman Cyr" w:hAnsi="Time Roman Cyr" w:cs="Time Roman Cyr"/>
          <w:b/>
          <w:b/>
          <w:bCs/>
        </w:rPr>
      </w:pPr>
      <w:r>
        <w:rPr>
          <w:rFonts w:cs="Time Roman Cyr" w:ascii="Time Roman Cyr" w:hAnsi="Time Roman Cyr"/>
          <w:b/>
          <w:bCs/>
        </w:rPr>
        <w:t>Структура расходов в 2017 году</w:t>
      </w:r>
    </w:p>
    <w:p>
      <w:pPr>
        <w:pStyle w:val="ListParagraph"/>
        <w:jc w:val="center"/>
        <w:rPr>
          <w:rFonts w:ascii="Time Roman" w:hAnsi="Time Roman" w:cs="Time Roman"/>
        </w:rPr>
      </w:pPr>
      <w:r>
        <w:rPr>
          <w:rFonts w:cs="Time Roman" w:ascii="Time Roman" w:hAnsi="Time Roman"/>
        </w:rPr>
      </w:r>
    </w:p>
    <w:p>
      <w:pPr>
        <w:pStyle w:val="ListParagraph"/>
        <w:ind w:left="180" w:right="0" w:hanging="0"/>
        <w:jc w:val="center"/>
        <w:rPr/>
      </w:pPr>
      <w:r>
        <w:rPr/>
        <w:object>
          <v:shape id="ole_rId10" style="width:474pt;height:304.5pt" o:ole="">
            <v:imagedata r:id="rId11" o:title=""/>
          </v:shape>
          <o:OLEObject Type="Embed" ProgID="" ShapeID="ole_rId10" DrawAspect="Content" ObjectID="_1270732598" r:id="rId10"/>
        </w:object>
      </w:r>
    </w:p>
    <w:p>
      <w:pPr>
        <w:pStyle w:val="ListParagraph"/>
        <w:jc w:val="center"/>
        <w:rPr>
          <w:b/>
          <w:b/>
          <w:bCs/>
        </w:rPr>
      </w:pPr>
      <w:r>
        <w:rPr>
          <w:b/>
          <w:bCs/>
        </w:rPr>
      </w:r>
    </w:p>
    <w:p>
      <w:pPr>
        <w:pStyle w:val="ListParagraph"/>
        <w:jc w:val="center"/>
        <w:rPr>
          <w:b/>
          <w:b/>
          <w:bCs/>
        </w:rPr>
      </w:pPr>
      <w:r>
        <w:rPr>
          <w:b/>
          <w:bCs/>
        </w:rPr>
      </w:r>
    </w:p>
    <w:p>
      <w:pPr>
        <w:pStyle w:val="ListParagraph"/>
        <w:jc w:val="center"/>
        <w:rPr>
          <w:b/>
          <w:b/>
          <w:bCs/>
        </w:rPr>
      </w:pPr>
      <w:r>
        <w:rPr>
          <w:b/>
          <w:bCs/>
        </w:rPr>
      </w:r>
    </w:p>
    <w:p>
      <w:pPr>
        <w:pStyle w:val="ListParagraph"/>
        <w:jc w:val="center"/>
        <w:rPr>
          <w:b/>
          <w:b/>
          <w:bCs/>
        </w:rPr>
      </w:pPr>
      <w:r>
        <w:rPr>
          <w:b/>
          <w:bCs/>
        </w:rPr>
      </w:r>
    </w:p>
    <w:p>
      <w:pPr>
        <w:pStyle w:val="ListParagraph"/>
        <w:jc w:val="center"/>
        <w:rPr>
          <w:b/>
          <w:b/>
          <w:bCs/>
        </w:rPr>
      </w:pPr>
      <w:r>
        <w:rPr>
          <w:b/>
          <w:bCs/>
        </w:rPr>
      </w:r>
    </w:p>
    <w:p>
      <w:pPr>
        <w:pStyle w:val="ListParagraph"/>
        <w:jc w:val="center"/>
        <w:rPr>
          <w:b/>
          <w:b/>
          <w:bCs/>
        </w:rPr>
      </w:pPr>
      <w:r>
        <w:rPr>
          <w:b/>
          <w:bCs/>
        </w:rPr>
      </w:r>
    </w:p>
    <w:p>
      <w:pPr>
        <w:pStyle w:val="ListParagraph"/>
        <w:jc w:val="center"/>
        <w:rPr>
          <w:b/>
          <w:b/>
          <w:bCs/>
        </w:rPr>
      </w:pPr>
      <w:r>
        <w:rPr>
          <w:b/>
          <w:bCs/>
        </w:rPr>
      </w:r>
    </w:p>
    <w:p>
      <w:pPr>
        <w:pStyle w:val="ListParagraph"/>
        <w:jc w:val="center"/>
        <w:rPr>
          <w:b/>
          <w:b/>
          <w:bCs/>
        </w:rPr>
      </w:pPr>
      <w:r>
        <w:rPr>
          <w:b/>
          <w:bCs/>
        </w:rPr>
      </w:r>
    </w:p>
    <w:p>
      <w:pPr>
        <w:pStyle w:val="ListParagraph"/>
        <w:jc w:val="center"/>
        <w:rPr>
          <w:b/>
          <w:b/>
          <w:bCs/>
        </w:rPr>
      </w:pPr>
      <w:r>
        <w:rPr>
          <w:b/>
          <w:bCs/>
        </w:rPr>
      </w:r>
    </w:p>
    <w:p>
      <w:pPr>
        <w:pStyle w:val="ListParagraph"/>
        <w:jc w:val="center"/>
        <w:rPr>
          <w:b/>
          <w:b/>
          <w:bCs/>
        </w:rPr>
      </w:pPr>
      <w:r>
        <w:rPr>
          <w:b/>
          <w:bCs/>
        </w:rPr>
      </w:r>
    </w:p>
    <w:p>
      <w:pPr>
        <w:pStyle w:val="Normal"/>
        <w:spacing w:lineRule="auto" w:line="276" w:before="0" w:after="200"/>
        <w:ind w:left="-426" w:right="0" w:hanging="0"/>
        <w:jc w:val="center"/>
        <w:rPr>
          <w:rFonts w:ascii="Time Roman Cyr" w:hAnsi="Time Roman Cyr" w:cs="Time Roman Cyr"/>
          <w:b/>
          <w:b/>
          <w:bCs/>
          <w:color w:val="000000"/>
          <w:lang w:eastAsia="en-US"/>
        </w:rPr>
      </w:pPr>
      <w:r>
        <w:rPr>
          <w:rFonts w:cs="Time Roman Cyr" w:ascii="Time Roman Cyr" w:hAnsi="Time Roman Cyr"/>
          <w:b/>
          <w:bCs/>
          <w:color w:val="000000"/>
          <w:lang w:eastAsia="en-US"/>
        </w:rPr>
        <w:t>Расходы в динамике с 2013 по 2017 г.г.</w:t>
      </w:r>
    </w:p>
    <w:p>
      <w:pPr>
        <w:pStyle w:val="ListParagraph"/>
        <w:ind w:left="360" w:right="0" w:hanging="0"/>
        <w:jc w:val="center"/>
        <w:rPr/>
      </w:pPr>
      <w:r>
        <w:rPr/>
        <w:object>
          <v:shape id="ole_rId12" style="width:485.25pt;height:240.75pt" o:ole="">
            <v:imagedata r:id="rId13" o:title=""/>
          </v:shape>
          <o:OLEObject Type="Embed" ProgID="" ShapeID="ole_rId12" DrawAspect="Content" ObjectID="_617205352" r:id="rId12"/>
        </w:object>
      </w:r>
    </w:p>
    <w:p>
      <w:pPr>
        <w:pStyle w:val="ListParagraph"/>
        <w:jc w:val="center"/>
        <w:rPr>
          <w:b/>
          <w:b/>
          <w:bCs/>
        </w:rPr>
      </w:pPr>
      <w:r>
        <w:rPr>
          <w:b/>
          <w:bCs/>
        </w:rPr>
      </w:r>
    </w:p>
    <w:p>
      <w:pPr>
        <w:pStyle w:val="ListParagraph"/>
        <w:jc w:val="center"/>
        <w:rPr>
          <w:rFonts w:ascii="Calibri" w:hAnsi="Calibri" w:cs="Calibri"/>
          <w:b/>
          <w:b/>
          <w:bCs/>
        </w:rPr>
      </w:pPr>
      <w:r>
        <w:rPr>
          <w:rFonts w:cs="Calibri" w:ascii="Calibri" w:hAnsi="Calibri"/>
          <w:b/>
          <w:bCs/>
        </w:rPr>
      </w:r>
    </w:p>
    <w:p>
      <w:pPr>
        <w:pStyle w:val="ListParagraph"/>
        <w:numPr>
          <w:ilvl w:val="0"/>
          <w:numId w:val="0"/>
        </w:numPr>
        <w:tabs>
          <w:tab w:val="left" w:pos="0" w:leader="none"/>
        </w:tabs>
        <w:spacing w:lineRule="auto" w:line="360"/>
        <w:ind w:left="1440" w:right="0" w:hanging="0"/>
        <w:jc w:val="center"/>
        <w:rPr>
          <w:rFonts w:ascii="Time Roman Cyr" w:hAnsi="Time Roman Cyr" w:cs="Time Roman Cyr"/>
          <w:b/>
          <w:b/>
          <w:bCs/>
        </w:rPr>
      </w:pPr>
      <w:r>
        <w:rPr>
          <w:rFonts w:cs="Time Roman Cyr" w:ascii="Time Roman Cyr" w:hAnsi="Time Roman Cyr"/>
          <w:b/>
          <w:bCs/>
        </w:rPr>
        <w:t>6. Межбюджетные отношения</w:t>
      </w:r>
    </w:p>
    <w:p>
      <w:pPr>
        <w:pStyle w:val="Normal"/>
        <w:ind w:left="0" w:right="0" w:firstLine="708"/>
        <w:jc w:val="both"/>
        <w:rPr/>
      </w:pPr>
      <w:r>
        <w:rPr/>
        <w:t>Муниципальное образование муниципальный округ Коломна в соответствии с Законом Санкт-Петербурга от  31.10.2007г. № 536-109 наделено государственными полномочиями по организации и осуществлению деятельности по опеке и попечительству, по выплатам денежных средств на содержание ребенка в семье опекуна и приемной семье, а также по выплатам денежных средств на вознаграждение, причитающееся приемному родителю, и, в соответствии с  Законом Санкт-Петербурга  от 16.01.2008г. № 3-6 – полномочиями по определению должностных лиц местного самоуправления, уполномоченных составлять протоколы об административных правонарушениях, и составлению протоколов об административных правонарушениях.</w:t>
      </w:r>
    </w:p>
    <w:p>
      <w:pPr>
        <w:pStyle w:val="Normal"/>
        <w:ind w:left="0" w:right="0" w:firstLine="708"/>
        <w:jc w:val="both"/>
        <w:rPr/>
      </w:pPr>
      <w:r>
        <w:rPr/>
      </w:r>
    </w:p>
    <w:p>
      <w:pPr>
        <w:pStyle w:val="Normal"/>
        <w:ind w:left="0" w:right="0" w:firstLine="708"/>
        <w:jc w:val="both"/>
        <w:rPr>
          <w:b/>
          <w:b/>
          <w:bCs/>
        </w:rPr>
      </w:pPr>
      <w:r>
        <w:rPr>
          <w:b/>
          <w:bCs/>
        </w:rPr>
        <w:t>Межбюджетные трансферты 2017 года:</w:t>
      </w:r>
    </w:p>
    <w:p>
      <w:pPr>
        <w:pStyle w:val="ListParagraph"/>
        <w:rPr/>
      </w:pPr>
      <w:r>
        <w:rPr/>
      </w:r>
    </w:p>
    <w:tbl>
      <w:tblPr>
        <w:tblW w:w="10029" w:type="dxa"/>
        <w:jc w:val="left"/>
        <w:tblInd w:w="-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Pr>
      <w:tblGrid>
        <w:gridCol w:w="4817"/>
        <w:gridCol w:w="2694"/>
        <w:gridCol w:w="2518"/>
      </w:tblGrid>
      <w:tr>
        <w:trPr/>
        <w:tc>
          <w:tcPr>
            <w:tcW w:w="4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b/>
                <w:b/>
                <w:bCs/>
              </w:rPr>
            </w:pPr>
            <w:r>
              <w:rPr>
                <w:b/>
                <w:bCs/>
              </w:rPr>
              <w:t>Наименование государственного</w:t>
            </w:r>
          </w:p>
          <w:p>
            <w:pPr>
              <w:pStyle w:val="Normal"/>
              <w:jc w:val="center"/>
              <w:rPr>
                <w:b/>
                <w:b/>
                <w:bCs/>
              </w:rPr>
            </w:pPr>
            <w:r>
              <w:rPr>
                <w:b/>
                <w:bCs/>
              </w:rPr>
              <w:t>полномочия</w:t>
            </w:r>
          </w:p>
        </w:tc>
        <w:tc>
          <w:tcPr>
            <w:tcW w:w="26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b/>
                <w:b/>
                <w:bCs/>
              </w:rPr>
            </w:pPr>
            <w:r>
              <w:rPr>
                <w:b/>
                <w:bCs/>
              </w:rPr>
              <w:t>План с учетом изменений в бюджет</w:t>
            </w:r>
          </w:p>
          <w:p>
            <w:pPr>
              <w:pStyle w:val="Normal"/>
              <w:jc w:val="center"/>
              <w:rPr>
                <w:b/>
                <w:b/>
                <w:bCs/>
              </w:rPr>
            </w:pPr>
            <w:r>
              <w:rPr>
                <w:b/>
                <w:bCs/>
              </w:rPr>
              <w:t>(тыс. руб.)</w:t>
            </w:r>
          </w:p>
        </w:tc>
        <w:tc>
          <w:tcPr>
            <w:tcW w:w="25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b/>
                <w:b/>
                <w:bCs/>
              </w:rPr>
            </w:pPr>
            <w:r>
              <w:rPr>
                <w:b/>
                <w:bCs/>
              </w:rPr>
              <w:t>Факт</w:t>
            </w:r>
          </w:p>
          <w:p>
            <w:pPr>
              <w:pStyle w:val="Normal"/>
              <w:jc w:val="center"/>
              <w:rPr>
                <w:b/>
                <w:b/>
                <w:bCs/>
              </w:rPr>
            </w:pPr>
            <w:r>
              <w:rPr>
                <w:b/>
                <w:bCs/>
              </w:rPr>
              <w:t>(тыс. руб.)</w:t>
            </w:r>
          </w:p>
        </w:tc>
      </w:tr>
      <w:tr>
        <w:trPr/>
        <w:tc>
          <w:tcPr>
            <w:tcW w:w="4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pPr>
            <w:r>
              <w:rPr/>
              <w:t>1 Государственное полномочие  по организации и осуществлению деятельности по опеке и попечительству</w:t>
            </w:r>
          </w:p>
        </w:tc>
        <w:tc>
          <w:tcPr>
            <w:tcW w:w="26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pPr>
            <w:r>
              <w:rPr/>
            </w:r>
          </w:p>
          <w:p>
            <w:pPr>
              <w:pStyle w:val="Normal"/>
              <w:jc w:val="center"/>
              <w:rPr/>
            </w:pPr>
            <w:r>
              <w:rPr/>
              <w:t>2 584,60</w:t>
            </w:r>
          </w:p>
        </w:tc>
        <w:tc>
          <w:tcPr>
            <w:tcW w:w="25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pPr>
            <w:r>
              <w:rPr/>
            </w:r>
          </w:p>
          <w:p>
            <w:pPr>
              <w:pStyle w:val="Normal"/>
              <w:jc w:val="center"/>
              <w:rPr/>
            </w:pPr>
            <w:r>
              <w:rPr/>
              <w:t>2 577,40</w:t>
            </w:r>
          </w:p>
        </w:tc>
      </w:tr>
      <w:tr>
        <w:trPr/>
        <w:tc>
          <w:tcPr>
            <w:tcW w:w="4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pPr>
            <w:r>
              <w:rPr/>
              <w:t xml:space="preserve">2. Государственное полномочие по выплате денежных средств на содержание ребенка в семье опекуна и приемной семье </w:t>
            </w:r>
          </w:p>
        </w:tc>
        <w:tc>
          <w:tcPr>
            <w:tcW w:w="26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pPr>
            <w:r>
              <w:rPr/>
            </w:r>
          </w:p>
          <w:p>
            <w:pPr>
              <w:pStyle w:val="Normal"/>
              <w:jc w:val="center"/>
              <w:rPr/>
            </w:pPr>
            <w:r>
              <w:rPr/>
              <w:t>8 773,40</w:t>
            </w:r>
          </w:p>
        </w:tc>
        <w:tc>
          <w:tcPr>
            <w:tcW w:w="25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pPr>
            <w:r>
              <w:rPr/>
            </w:r>
          </w:p>
          <w:p>
            <w:pPr>
              <w:pStyle w:val="Normal"/>
              <w:jc w:val="center"/>
              <w:rPr/>
            </w:pPr>
            <w:r>
              <w:rPr/>
              <w:t>8 095,34</w:t>
            </w:r>
          </w:p>
        </w:tc>
      </w:tr>
      <w:tr>
        <w:trPr/>
        <w:tc>
          <w:tcPr>
            <w:tcW w:w="4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pPr>
            <w:r>
              <w:rPr/>
              <w:t>3. Государственное полномочие  по выплате денежных  средств на вознаграждение, причитающееся приемным родителям</w:t>
            </w:r>
          </w:p>
        </w:tc>
        <w:tc>
          <w:tcPr>
            <w:tcW w:w="26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pPr>
            <w:r>
              <w:rPr/>
            </w:r>
          </w:p>
          <w:p>
            <w:pPr>
              <w:pStyle w:val="Normal"/>
              <w:jc w:val="center"/>
              <w:rPr/>
            </w:pPr>
            <w:r>
              <w:rPr/>
              <w:t>4 904,40</w:t>
            </w:r>
          </w:p>
        </w:tc>
        <w:tc>
          <w:tcPr>
            <w:tcW w:w="25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pPr>
            <w:r>
              <w:rPr/>
            </w:r>
          </w:p>
          <w:p>
            <w:pPr>
              <w:pStyle w:val="Normal"/>
              <w:jc w:val="center"/>
              <w:rPr/>
            </w:pPr>
            <w:r>
              <w:rPr/>
              <w:t>4 413,36</w:t>
            </w:r>
          </w:p>
        </w:tc>
      </w:tr>
      <w:tr>
        <w:trPr/>
        <w:tc>
          <w:tcPr>
            <w:tcW w:w="4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pPr>
            <w:r>
              <w:rPr/>
              <w:t>4. Государственное полномочие  Санкт-Петербурга по составлению протоколов об административных правонарушениях</w:t>
            </w:r>
          </w:p>
        </w:tc>
        <w:tc>
          <w:tcPr>
            <w:tcW w:w="26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pPr>
            <w:r>
              <w:rPr/>
            </w:r>
          </w:p>
          <w:p>
            <w:pPr>
              <w:pStyle w:val="Normal"/>
              <w:jc w:val="center"/>
              <w:rPr/>
            </w:pPr>
            <w:r>
              <w:rPr/>
              <w:t>6,5</w:t>
            </w:r>
          </w:p>
        </w:tc>
        <w:tc>
          <w:tcPr>
            <w:tcW w:w="25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pPr>
            <w:r>
              <w:rPr/>
            </w:r>
          </w:p>
          <w:p>
            <w:pPr>
              <w:pStyle w:val="Normal"/>
              <w:jc w:val="center"/>
              <w:rPr/>
            </w:pPr>
            <w:r>
              <w:rPr/>
              <w:t>6,5</w:t>
            </w:r>
          </w:p>
        </w:tc>
      </w:tr>
    </w:tbl>
    <w:p>
      <w:pPr>
        <w:pStyle w:val="Normal"/>
        <w:rPr/>
      </w:pPr>
      <w:r>
        <w:rPr/>
      </w:r>
    </w:p>
    <w:p>
      <w:pPr>
        <w:pStyle w:val="Normal"/>
        <w:ind w:left="360" w:right="0" w:hanging="0"/>
        <w:rPr/>
      </w:pPr>
      <w:r>
        <w:rPr/>
      </w:r>
    </w:p>
    <w:p>
      <w:pPr>
        <w:pStyle w:val="Normal"/>
        <w:jc w:val="center"/>
        <w:rPr>
          <w:rFonts w:ascii="Time Roman" w:hAnsi="Time Roman" w:cs="Time Roman"/>
          <w:b/>
          <w:b/>
          <w:bCs/>
        </w:rPr>
      </w:pPr>
      <w:r>
        <w:rPr>
          <w:rFonts w:cs="Time Roman" w:ascii="Time Roman" w:hAnsi="Time Roman"/>
          <w:b/>
          <w:bCs/>
        </w:rPr>
      </w:r>
    </w:p>
    <w:p>
      <w:pPr>
        <w:pStyle w:val="ListParagraph"/>
        <w:numPr>
          <w:ilvl w:val="0"/>
          <w:numId w:val="0"/>
        </w:numPr>
        <w:tabs>
          <w:tab w:val="left" w:pos="180" w:leader="none"/>
        </w:tabs>
        <w:ind w:left="1620" w:right="0" w:hanging="0"/>
        <w:jc w:val="center"/>
        <w:rPr/>
      </w:pPr>
      <w:r>
        <w:rPr>
          <w:rFonts w:cs="Time Roman Cyr" w:ascii="Time Roman Cyr" w:hAnsi="Time Roman Cyr"/>
          <w:b/>
          <w:bCs/>
        </w:rPr>
        <w:t xml:space="preserve">7. Информация о позиции в рейтингах по качеству управления бюджетным </w:t>
      </w:r>
      <w:r>
        <w:rPr>
          <w:b/>
          <w:bCs/>
        </w:rPr>
        <w:t>процессом и по степени прозрачности бюджетного процесса</w:t>
      </w:r>
    </w:p>
    <w:p>
      <w:pPr>
        <w:pStyle w:val="Normal"/>
        <w:jc w:val="center"/>
        <w:rPr>
          <w:rFonts w:ascii="Time Roman" w:hAnsi="Time Roman" w:cs="Time Roman"/>
          <w:b/>
          <w:b/>
          <w:bCs/>
        </w:rPr>
      </w:pPr>
      <w:r>
        <w:rPr>
          <w:rFonts w:cs="Time Roman" w:ascii="Time Roman" w:hAnsi="Time Roman"/>
          <w:b/>
          <w:bCs/>
        </w:rPr>
      </w:r>
    </w:p>
    <w:p>
      <w:pPr>
        <w:pStyle w:val="Normal"/>
        <w:ind w:left="0" w:right="0" w:firstLine="708"/>
        <w:jc w:val="both"/>
        <w:rPr/>
      </w:pPr>
      <w:r>
        <w:rPr>
          <w:rFonts w:cs="Time Roman Cyr" w:ascii="Time Roman Cyr" w:hAnsi="Time Roman Cyr"/>
        </w:rPr>
        <w:t xml:space="preserve">В соответствии с представленным </w:t>
      </w:r>
      <w:r>
        <w:rPr/>
        <w:t>Рейтингом внутригородских муниципальных образованиях Санкт-Петербурга по качеству управления бюджетным процессом в муниципальных образованиях за 2016 год,</w:t>
      </w:r>
      <w:r>
        <w:rPr>
          <w:rFonts w:cs="Time Roman Cyr" w:ascii="Time Roman Cyr" w:hAnsi="Time Roman Cyr"/>
        </w:rPr>
        <w:t xml:space="preserve"> на официальном сайте Комитета финансов Санкт-Петербурга отражена следующая информация по МО Коломна: </w:t>
      </w:r>
    </w:p>
    <w:p>
      <w:pPr>
        <w:pStyle w:val="Normal"/>
        <w:rPr>
          <w:rFonts w:ascii="Time Roman" w:hAnsi="Time Roman" w:cs="Time Roman"/>
          <w:b/>
          <w:b/>
          <w:bCs/>
        </w:rPr>
      </w:pPr>
      <w:r>
        <w:rPr>
          <w:rFonts w:cs="Time Roman" w:ascii="Time Roman" w:hAnsi="Time Roman"/>
          <w:b/>
          <w:bCs/>
        </w:rPr>
      </w:r>
    </w:p>
    <w:tbl>
      <w:tblPr>
        <w:tblW w:w="9702" w:type="dxa"/>
        <w:jc w:val="left"/>
        <w:tblInd w:w="-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Pr>
      <w:tblGrid>
        <w:gridCol w:w="4851"/>
        <w:gridCol w:w="4850"/>
      </w:tblGrid>
      <w:tr>
        <w:trPr/>
        <w:tc>
          <w:tcPr>
            <w:tcW w:w="485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ListParagraph"/>
              <w:spacing w:lineRule="auto" w:line="360"/>
              <w:ind w:left="0" w:right="0" w:hanging="0"/>
              <w:jc w:val="center"/>
              <w:rPr/>
            </w:pPr>
            <w:r>
              <w:rPr>
                <w:rFonts w:cs="Time Roman" w:ascii="Time Roman" w:hAnsi="Time Roman"/>
                <w:b/>
                <w:bCs/>
                <w:sz w:val="22"/>
                <w:szCs w:val="22"/>
                <w:lang w:val="en-US"/>
              </w:rPr>
              <w:t>II</w:t>
            </w:r>
            <w:r>
              <w:rPr>
                <w:rFonts w:cs="Time Roman Cyr" w:ascii="Time Roman Cyr" w:hAnsi="Time Roman Cyr"/>
                <w:b/>
                <w:bCs/>
                <w:sz w:val="22"/>
                <w:szCs w:val="22"/>
              </w:rPr>
              <w:t xml:space="preserve"> степень качества</w:t>
            </w:r>
          </w:p>
          <w:p>
            <w:pPr>
              <w:pStyle w:val="ListParagraph"/>
              <w:spacing w:lineRule="auto" w:line="360"/>
              <w:ind w:left="0" w:right="0" w:hanging="0"/>
              <w:jc w:val="center"/>
              <w:rPr>
                <w:rFonts w:ascii="Time Roman Cyr" w:hAnsi="Time Roman Cyr" w:cs="Time Roman Cyr"/>
                <w:b/>
                <w:b/>
                <w:bCs/>
                <w:sz w:val="22"/>
                <w:szCs w:val="22"/>
              </w:rPr>
            </w:pPr>
            <w:r>
              <w:rPr>
                <w:rFonts w:cs="Time Roman Cyr" w:ascii="Time Roman Cyr" w:hAnsi="Time Roman Cyr"/>
                <w:b/>
                <w:bCs/>
                <w:sz w:val="22"/>
                <w:szCs w:val="22"/>
              </w:rPr>
              <w:t>управления бюджетным процессом</w:t>
            </w:r>
          </w:p>
        </w:tc>
        <w:tc>
          <w:tcPr>
            <w:tcW w:w="4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ListParagraph"/>
              <w:spacing w:lineRule="auto" w:line="360"/>
              <w:ind w:left="0" w:right="0" w:hanging="0"/>
              <w:jc w:val="center"/>
              <w:rPr>
                <w:rFonts w:ascii="Time Roman Cyr" w:hAnsi="Time Roman Cyr" w:cs="Time Roman Cyr"/>
                <w:b/>
                <w:b/>
                <w:bCs/>
                <w:sz w:val="22"/>
                <w:szCs w:val="22"/>
              </w:rPr>
            </w:pPr>
            <w:r>
              <w:rPr>
                <w:rFonts w:cs="Time Roman Cyr" w:ascii="Time Roman Cyr" w:hAnsi="Time Roman Cyr"/>
                <w:b/>
                <w:bCs/>
                <w:sz w:val="22"/>
                <w:szCs w:val="22"/>
              </w:rPr>
              <w:t xml:space="preserve">Количество баллов </w:t>
            </w:r>
          </w:p>
        </w:tc>
      </w:tr>
      <w:tr>
        <w:trPr/>
        <w:tc>
          <w:tcPr>
            <w:tcW w:w="48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pPr>
            <w:r>
              <w:rPr/>
            </w:r>
          </w:p>
        </w:tc>
        <w:tc>
          <w:tcPr>
            <w:tcW w:w="4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ListParagraph"/>
              <w:spacing w:lineRule="auto" w:line="360"/>
              <w:ind w:left="0" w:right="0" w:hanging="0"/>
              <w:jc w:val="center"/>
              <w:rPr/>
            </w:pPr>
            <w:r>
              <w:rPr>
                <w:rFonts w:cs="Time Roman" w:ascii="Time Roman" w:hAnsi="Time Roman"/>
                <w:b/>
                <w:bCs/>
                <w:sz w:val="22"/>
                <w:szCs w:val="22"/>
              </w:rPr>
              <w:t>64,</w:t>
            </w:r>
            <w:r>
              <w:rPr>
                <w:b/>
                <w:bCs/>
                <w:sz w:val="22"/>
                <w:szCs w:val="22"/>
              </w:rPr>
              <w:t>539</w:t>
            </w:r>
          </w:p>
        </w:tc>
      </w:tr>
    </w:tbl>
    <w:p>
      <w:pPr>
        <w:pStyle w:val="ListParagraph"/>
        <w:spacing w:lineRule="auto" w:line="360"/>
        <w:jc w:val="center"/>
        <w:rPr>
          <w:rFonts w:ascii="Time Roman" w:hAnsi="Time Roman" w:cs="Time Roman"/>
          <w:b/>
          <w:b/>
          <w:bCs/>
        </w:rPr>
      </w:pPr>
      <w:r>
        <w:rPr>
          <w:rFonts w:cs="Time Roman" w:ascii="Time Roman" w:hAnsi="Time Roman"/>
          <w:b/>
          <w:bCs/>
        </w:rPr>
      </w:r>
    </w:p>
    <w:p>
      <w:pPr>
        <w:pStyle w:val="ListParagraph"/>
        <w:spacing w:lineRule="auto" w:line="360"/>
        <w:ind w:left="360" w:right="0" w:hanging="0"/>
        <w:jc w:val="center"/>
        <w:rPr>
          <w:rFonts w:ascii="Time Roman Cyr" w:hAnsi="Time Roman Cyr" w:cs="Time Roman Cyr"/>
          <w:b/>
          <w:b/>
          <w:bCs/>
        </w:rPr>
      </w:pPr>
      <w:r>
        <w:rPr>
          <w:rFonts w:cs="Time Roman Cyr" w:ascii="Time Roman Cyr" w:hAnsi="Time Roman Cyr"/>
          <w:b/>
          <w:bCs/>
        </w:rPr>
        <w:t>8. Глоссарий</w:t>
      </w:r>
    </w:p>
    <w:p>
      <w:pPr>
        <w:pStyle w:val="ListParagraph"/>
        <w:jc w:val="center"/>
        <w:rPr>
          <w:b/>
          <w:b/>
          <w:bCs/>
        </w:rPr>
      </w:pPr>
      <w:r>
        <w:rPr>
          <w:b/>
          <w:bCs/>
        </w:rPr>
        <w:t>Основные понятия, используемые в бюджетном процессе и встречающиеся в «Бюджете для граждан»:</w:t>
      </w:r>
    </w:p>
    <w:p>
      <w:pPr>
        <w:pStyle w:val="ListParagraph"/>
        <w:rPr>
          <w:b/>
          <w:b/>
          <w:bCs/>
        </w:rPr>
      </w:pPr>
      <w:r>
        <w:rPr>
          <w:b/>
          <w:bCs/>
        </w:rPr>
      </w:r>
    </w:p>
    <w:p>
      <w:pPr>
        <w:pStyle w:val="Normal"/>
        <w:ind w:left="360" w:right="0" w:hanging="0"/>
        <w:jc w:val="both"/>
        <w:rPr/>
      </w:pPr>
      <w:r>
        <w:rPr>
          <w:b/>
          <w:bCs/>
        </w:rPr>
        <w:t>бюджет</w:t>
      </w:r>
      <w:r>
        <w:rPr/>
        <w:t xml:space="preserve"> - форма образования и расходования денежных средств, предназначенных для финансового обеспечения задач и функций государства и местного самоуправления;</w:t>
      </w:r>
    </w:p>
    <w:p>
      <w:pPr>
        <w:pStyle w:val="Normal"/>
        <w:ind w:left="360" w:right="0" w:hanging="0"/>
        <w:jc w:val="both"/>
        <w:rPr/>
      </w:pPr>
      <w:r>
        <w:rPr>
          <w:b/>
          <w:bCs/>
        </w:rPr>
        <w:t>доходы бюджета</w:t>
      </w:r>
      <w:r>
        <w:rPr/>
        <w:t xml:space="preserve"> - поступающие в бюджет денежные средства, за исключением средств, являющихся источниками финансирования дефицита бюджета;</w:t>
      </w:r>
    </w:p>
    <w:p>
      <w:pPr>
        <w:pStyle w:val="Normal"/>
        <w:ind w:left="360" w:right="0" w:hanging="0"/>
        <w:jc w:val="both"/>
        <w:rPr/>
      </w:pPr>
      <w:r>
        <w:rPr>
          <w:b/>
          <w:bCs/>
        </w:rPr>
        <w:t>расходы бюджета</w:t>
      </w:r>
      <w:r>
        <w:rPr/>
        <w:t xml:space="preserve"> - выплачиваемые из бюджета денежные средства, за исключением средств, являющихся источниками финансирования дефицита бюджета;</w:t>
      </w:r>
    </w:p>
    <w:p>
      <w:pPr>
        <w:pStyle w:val="Normal"/>
        <w:ind w:left="360" w:right="0" w:hanging="0"/>
        <w:jc w:val="both"/>
        <w:rPr/>
      </w:pPr>
      <w:r>
        <w:rPr>
          <w:b/>
          <w:bCs/>
        </w:rPr>
        <w:t>дефицит бюджета</w:t>
      </w:r>
      <w:r>
        <w:rPr/>
        <w:t xml:space="preserve"> - превышение расходов бюджета над его доходами;</w:t>
      </w:r>
    </w:p>
    <w:p>
      <w:pPr>
        <w:pStyle w:val="Normal"/>
        <w:ind w:left="360" w:right="0" w:hanging="0"/>
        <w:jc w:val="both"/>
        <w:rPr/>
      </w:pPr>
      <w:r>
        <w:rPr>
          <w:b/>
          <w:bCs/>
        </w:rPr>
        <w:t>профицит бюджета</w:t>
      </w:r>
      <w:r>
        <w:rPr/>
        <w:t xml:space="preserve"> - превышение доходов бюджета над его расходами;</w:t>
      </w:r>
    </w:p>
    <w:p>
      <w:pPr>
        <w:pStyle w:val="Normal"/>
        <w:ind w:left="360" w:right="0" w:hanging="0"/>
        <w:jc w:val="both"/>
        <w:rPr/>
      </w:pPr>
      <w:r>
        <w:rPr>
          <w:b/>
          <w:bCs/>
        </w:rPr>
        <w:t>бюджетный процесс</w:t>
      </w:r>
      <w:r>
        <w:rPr/>
        <w:t xml:space="preserve"> - регламентируемая законодательством Российской Федерации деятельность органов государственной власти, органов местного самоуправления и иных участников бюджетного процесса по составлению и рассмотрению проектов бюджетов, утверждению и исполнению бюджетов, контролю за их исполнением, осуществлению бюджетного учета, составлению, внешней проверке, рассмотрению и утверждению бюджетной отчетности;</w:t>
      </w:r>
    </w:p>
    <w:p>
      <w:pPr>
        <w:pStyle w:val="Normal"/>
        <w:ind w:left="360" w:right="0" w:hanging="0"/>
        <w:jc w:val="both"/>
        <w:rPr/>
      </w:pPr>
      <w:r>
        <w:rPr>
          <w:b/>
          <w:bCs/>
        </w:rPr>
        <w:t>расходные обязательства</w:t>
      </w:r>
      <w:r>
        <w:rPr/>
        <w:t xml:space="preserve"> - обусловленные законом, иным нормативным правовым актом, договором или соглашением обязанности публично-правового образования (Российской Федерации, субъекта Российской Федерации, муниципального образования) или действующего от его имени казенного учреждения предоставить физическому или юридическому лицу, иному публично-правовому образованию, субъекту международного права средства из соответствующего бюджета;</w:t>
      </w:r>
    </w:p>
    <w:p>
      <w:pPr>
        <w:pStyle w:val="Normal"/>
        <w:ind w:left="360" w:right="0" w:hanging="0"/>
        <w:jc w:val="both"/>
        <w:rPr/>
      </w:pPr>
      <w:r>
        <w:rPr>
          <w:b/>
          <w:bCs/>
        </w:rPr>
        <w:t>бюджетные обязательства</w:t>
      </w:r>
      <w:r>
        <w:rPr/>
        <w:t xml:space="preserve"> - расходные обязательства, подлежащие исполнению в соответствующем финансовом году;</w:t>
      </w:r>
    </w:p>
    <w:p>
      <w:pPr>
        <w:pStyle w:val="Normal"/>
        <w:ind w:left="360" w:right="0" w:hanging="0"/>
        <w:jc w:val="both"/>
        <w:rPr/>
      </w:pPr>
      <w:r>
        <w:rPr>
          <w:b/>
          <w:bCs/>
        </w:rPr>
        <w:t>публичные обязательства</w:t>
      </w:r>
      <w:r>
        <w:rPr/>
        <w:t xml:space="preserve"> - обусловленные законом, иным нормативным правовым актом расходные обязательства публично-правового образования перед физическим или юридическим лицом, иным публично-правовым образованием, подлежащие исполнению в установленном соответствующим законом, иным нормативным правовым актом размере или имеющие установленный указанным законом, актом порядок его определения (расчета, индексации);</w:t>
      </w:r>
    </w:p>
    <w:p>
      <w:pPr>
        <w:pStyle w:val="Normal"/>
        <w:ind w:left="360" w:right="0" w:hanging="0"/>
        <w:jc w:val="both"/>
        <w:rPr/>
      </w:pPr>
      <w:r>
        <w:rPr>
          <w:b/>
          <w:bCs/>
        </w:rPr>
        <w:t>публичные нормативные обязательства</w:t>
      </w:r>
      <w:r>
        <w:rPr/>
        <w:t xml:space="preserve"> - публичные обязательства перед физическим лицом, подлежащие исполнению в денежной форме в установленном соответствующим законом, иным нормативным правовым актом размере или имеющие установленный порядок его индексации, за исключением выплат физическому лицу, предусмотренных статусом государственных (муниципальных) служащих, а также лиц, замещающих государственные должности Российской Федерации, государственные должности субъектов Российской Федерации, муниципальные должности, работников казенных учреждений, военнослужащих, проходящих военную службу по призыву (обладающих статусом военнослужащих, проходящих военную службу по призыву), лиц, обучающихся (воспитанников) в государственных (муниципальных) образовательных учреждениях;</w:t>
      </w:r>
    </w:p>
    <w:p>
      <w:pPr>
        <w:pStyle w:val="Normal"/>
        <w:ind w:left="360" w:right="0" w:hanging="0"/>
        <w:jc w:val="both"/>
        <w:rPr/>
      </w:pPr>
      <w:r>
        <w:rPr>
          <w:b/>
          <w:bCs/>
        </w:rPr>
        <w:t>денежные обязательства</w:t>
      </w:r>
      <w:r>
        <w:rPr/>
        <w:t xml:space="preserve"> - обязанность получателя бюджетных средств уплатить бюджету, физическому лицу и юридическому лицу за счет средств бюджета определенные денежные средства в соответствии с выполненными условиями гражданско-правовой сделки, заключенной в рамках его бюджетных полномочий, или в соответствии с положениями закона, иного правового акта, условиями договора или соглашения;</w:t>
      </w:r>
    </w:p>
    <w:p>
      <w:pPr>
        <w:pStyle w:val="Normal"/>
        <w:ind w:left="360" w:right="0" w:hanging="0"/>
        <w:jc w:val="both"/>
        <w:rPr/>
      </w:pPr>
      <w:r>
        <w:rPr>
          <w:b/>
          <w:bCs/>
        </w:rPr>
        <w:t>межбюджетные отношения</w:t>
      </w:r>
      <w:r>
        <w:rPr/>
        <w:t xml:space="preserve"> - взаимоотношения между публично-правовыми образованиями по вопросам регулирования бюджетных правоотношений, организации и осуществления бюджетного процесса;</w:t>
      </w:r>
    </w:p>
    <w:p>
      <w:pPr>
        <w:pStyle w:val="Normal"/>
        <w:ind w:left="360" w:right="0" w:hanging="0"/>
        <w:jc w:val="both"/>
        <w:rPr/>
      </w:pPr>
      <w:r>
        <w:rPr>
          <w:b/>
          <w:bCs/>
        </w:rPr>
        <w:t>межбюджетные трансферты</w:t>
      </w:r>
      <w:r>
        <w:rPr/>
        <w:t xml:space="preserve"> - средства, предоставляемые одним бюджетом бюджетной системы Российской Федерации другому бюджету бюджетной системы Российской Федерации;</w:t>
      </w:r>
    </w:p>
    <w:p>
      <w:pPr>
        <w:pStyle w:val="Normal"/>
        <w:ind w:left="360" w:right="0" w:hanging="0"/>
        <w:jc w:val="both"/>
        <w:rPr/>
      </w:pPr>
      <w:r>
        <w:rPr>
          <w:b/>
          <w:bCs/>
        </w:rPr>
        <w:t>бюджетные полномочия</w:t>
      </w:r>
      <w:r>
        <w:rPr/>
        <w:t xml:space="preserve"> - установленные и принятые правовыми актами, регулирующими бюджетные правоотношения, права и обязанности органов государственной власти (органов местного самоуправления) и иных участников бюджетного процесса по регулированию бюджетных правоотношений, организации и осуществлению бюджетного процесса;</w:t>
      </w:r>
    </w:p>
    <w:p>
      <w:pPr>
        <w:pStyle w:val="Normal"/>
        <w:ind w:left="360" w:right="0" w:hanging="0"/>
        <w:jc w:val="both"/>
        <w:rPr/>
      </w:pPr>
      <w:r>
        <w:rPr>
          <w:b/>
          <w:bCs/>
        </w:rPr>
        <w:t>кассовое обслуживание исполнения бюджета</w:t>
      </w:r>
      <w:r>
        <w:rPr/>
        <w:t xml:space="preserve"> - проведение и учет операций по кассовым поступлениям в бюджет и кассовым выплатам из бюджета;</w:t>
      </w:r>
    </w:p>
    <w:p>
      <w:pPr>
        <w:pStyle w:val="Normal"/>
        <w:ind w:left="360" w:right="0" w:hanging="0"/>
        <w:jc w:val="both"/>
        <w:rPr/>
      </w:pPr>
      <w:r>
        <w:rPr>
          <w:b/>
          <w:bCs/>
        </w:rPr>
        <w:t>государственные (муниципальные) услуги (работы)</w:t>
      </w:r>
      <w:r>
        <w:rPr/>
        <w:t xml:space="preserve"> - услуги (работы), оказываемые (выполняемые) органами государственной власти (органами местного самоуправления), государственными (муниципальными) учреждениями и в случаях, установленных законодательством Российской Федерации, иными юридическими лицами;</w:t>
      </w:r>
    </w:p>
    <w:p>
      <w:pPr>
        <w:pStyle w:val="Normal"/>
        <w:ind w:left="360" w:right="0" w:hanging="0"/>
        <w:jc w:val="both"/>
        <w:rPr/>
      </w:pPr>
      <w:r>
        <w:rPr>
          <w:b/>
          <w:bCs/>
        </w:rPr>
        <w:t>государственное (муниципальное) задание</w:t>
      </w:r>
      <w:r>
        <w:rPr/>
        <w:t xml:space="preserve"> - документ, устанавливающий требования к составу, качеству и (или) объему (содержанию), условиям, порядку и результатам оказания государственных (муниципальных) услуг (выполнения работ);</w:t>
      </w:r>
    </w:p>
    <w:p>
      <w:pPr>
        <w:pStyle w:val="Normal"/>
        <w:ind w:left="360" w:right="0" w:hanging="0"/>
        <w:jc w:val="both"/>
        <w:rPr/>
      </w:pPr>
      <w:r>
        <w:rPr>
          <w:b/>
          <w:bCs/>
        </w:rPr>
        <w:t>главный распорядитель бюджетных средств</w:t>
      </w:r>
      <w:r>
        <w:rPr/>
        <w:t xml:space="preserve"> (главный распорядитель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а также наиболее значимое учреждение науки, образования, культуры и здравоохранения, указанное в ведомственной структуре расходов бюджета,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w:t>
      </w:r>
    </w:p>
    <w:p>
      <w:pPr>
        <w:pStyle w:val="Normal"/>
        <w:ind w:left="360" w:right="0" w:hanging="0"/>
        <w:jc w:val="both"/>
        <w:rPr/>
      </w:pPr>
      <w:r>
        <w:rPr>
          <w:b/>
          <w:bCs/>
        </w:rPr>
        <w:t>распорядитель бюджетных средств</w:t>
      </w:r>
      <w:r>
        <w:rPr/>
        <w:t xml:space="preserve"> (распорядитель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казенное учреждение,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w:t>
      </w:r>
    </w:p>
    <w:p>
      <w:pPr>
        <w:pStyle w:val="Normal"/>
        <w:ind w:left="360" w:right="0" w:hanging="0"/>
        <w:jc w:val="both"/>
        <w:rPr/>
      </w:pPr>
      <w:r>
        <w:rPr>
          <w:b/>
          <w:bCs/>
        </w:rPr>
        <w:t>получатель бюджетных средств</w:t>
      </w:r>
      <w:r>
        <w:rPr/>
        <w:t xml:space="preserve"> (получатель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находящееся в ведении главного распорядителя (распорядителя) бюджетных средств казенное учреждение, имеющие право на принятие и (или) исполнение бюджетных обязательств от имени публично-правового образования за счет средств соответствующего бюджета;</w:t>
      </w:r>
    </w:p>
    <w:p>
      <w:pPr>
        <w:pStyle w:val="Normal"/>
        <w:ind w:left="360" w:right="0" w:hanging="0"/>
        <w:jc w:val="both"/>
        <w:rPr/>
      </w:pPr>
      <w:r>
        <w:rPr>
          <w:b/>
          <w:bCs/>
        </w:rPr>
        <w:t>казенное учреждение</w:t>
      </w:r>
      <w:r>
        <w:rPr/>
        <w:t xml:space="preserve"> - государственное (муниципальное) учреждение, осуществляющее оказание государственных (муниципальных) услуг, выполнение работ и (или) исполнение государственных (муниципальных) функций в целях обеспечения реализации предусмотренных законодательством Российской Федерации полномочий органов государственной власти (государственных органов) или органов местного самоуправления, финансовое обеспечение деятельности которого осуществляется за счет средств соответствующего бюджета на основании бюджетной сметы;</w:t>
      </w:r>
    </w:p>
    <w:p>
      <w:pPr>
        <w:pStyle w:val="Normal"/>
        <w:ind w:left="360" w:right="0" w:hanging="0"/>
        <w:jc w:val="both"/>
        <w:rPr/>
      </w:pPr>
      <w:r>
        <w:rPr>
          <w:b/>
          <w:bCs/>
        </w:rPr>
        <w:t>бюджетная смета</w:t>
      </w:r>
      <w:r>
        <w:rPr/>
        <w:t xml:space="preserve"> - документ, устанавливающий в соответствии с классификацией расходов бюджетов лимиты бюджетных обязательств казенного учреждения;</w:t>
      </w:r>
    </w:p>
    <w:p>
      <w:pPr>
        <w:pStyle w:val="Normal"/>
        <w:ind w:left="360" w:right="0" w:hanging="0"/>
        <w:jc w:val="both"/>
        <w:rPr/>
      </w:pPr>
      <w:r>
        <w:rPr>
          <w:b/>
          <w:bCs/>
        </w:rPr>
        <w:t>ведомственная структура расходов бюджета</w:t>
      </w:r>
      <w:r>
        <w:rPr/>
        <w:t xml:space="preserve"> - распределение бюджетных ассигнований, предусмотренных законом (решением) о бюджете, по главным распорядителям бюджетных средств, разделам, подразделам, целевым статьям, группам (группам и подгруппам) видов расходов бюджетов либо по главным распорядителям бюджетных средств, разделам, подразделам и (или) целевым статьям (государственным (муниципальным) программам и непрограммным направлениям деятельности), группам (группам и подгруппам) видов расходов классификации расходов бюджетов;</w:t>
      </w:r>
    </w:p>
    <w:p>
      <w:pPr>
        <w:pStyle w:val="Normal"/>
        <w:ind w:left="360" w:right="0" w:hanging="0"/>
        <w:jc w:val="both"/>
        <w:rPr/>
      </w:pPr>
      <w:r>
        <w:rPr>
          <w:b/>
          <w:bCs/>
        </w:rPr>
        <w:t>администратор доходов бюджета</w:t>
      </w:r>
      <w:r>
        <w:rPr/>
        <w:t xml:space="preserve"> -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Центральный банк Российской Федерации, казенное учреждение, осуществляющие в соответствии с законодательством Российской Федерации контроль за правильностью исчисления, полнотой и своевременностью уплаты, начисление, учет, взыскание и принятие решений о возврате (зачете) излишне уплаченных (взысканных) платежей, пеней и штрафов по ним, являющихся доходами бюджетов бюджетной системы Российской Федерации;</w:t>
      </w:r>
    </w:p>
    <w:p>
      <w:pPr>
        <w:pStyle w:val="Normal"/>
        <w:ind w:left="360" w:right="0" w:hanging="0"/>
        <w:jc w:val="both"/>
        <w:rPr/>
      </w:pPr>
      <w:r>
        <w:rPr>
          <w:b/>
          <w:bCs/>
        </w:rPr>
        <w:t>главный администратор доходов бюджета</w:t>
      </w:r>
      <w:r>
        <w:rPr/>
        <w:t xml:space="preserve"> - определенный законом (решением) о бюджете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Центральный банк Российской Федерации, иная организация, имеющие в своем ведении администраторов доходов бюджета и (или) являющиеся администраторами доходов бюджета;</w:t>
      </w:r>
    </w:p>
    <w:p>
      <w:pPr>
        <w:pStyle w:val="Normal"/>
        <w:ind w:left="360" w:right="0" w:hanging="0"/>
        <w:jc w:val="both"/>
        <w:rPr/>
      </w:pPr>
      <w:r>
        <w:rPr>
          <w:b/>
          <w:bCs/>
        </w:rPr>
        <w:t>администратор источников финансирования дефицита бюджета</w:t>
      </w:r>
      <w:r>
        <w:rPr/>
        <w:t xml:space="preserve"> (администратор источников финансирования дефицита соответствующего бюджета) -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иная организация, имеющие право осуществлять операции с источниками финансирования дефицита бюджета;</w:t>
      </w:r>
    </w:p>
    <w:p>
      <w:pPr>
        <w:pStyle w:val="Normal"/>
        <w:ind w:left="360" w:right="0" w:hanging="0"/>
        <w:jc w:val="both"/>
        <w:rPr/>
      </w:pPr>
      <w:r>
        <w:rPr>
          <w:b/>
          <w:bCs/>
        </w:rPr>
        <w:t>главный администратор источников финансирования дефицита бюджета</w:t>
      </w:r>
      <w:r>
        <w:rPr/>
        <w:t xml:space="preserve"> (главный администратор источников финансирования дефицита соответствующего бюджета) - определенный законом (решением) о бюджете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иная организация, имеющие в своем ведении администраторов источников финансирования дефицита бюджета и (или) являющиеся администраторами источников финансирования дефицита бюджета;</w:t>
      </w:r>
    </w:p>
    <w:p>
      <w:pPr>
        <w:pStyle w:val="Normal"/>
        <w:ind w:left="284" w:right="0" w:hanging="0"/>
        <w:jc w:val="both"/>
        <w:rPr/>
      </w:pPr>
      <w:r>
        <w:rPr>
          <w:b/>
          <w:bCs/>
        </w:rPr>
        <w:t>государственная или муниципальная гарантия</w:t>
      </w:r>
      <w:r>
        <w:rPr/>
        <w:t xml:space="preserve"> (государственная гарантия Российской Федерации, государственная гарантия субъекта Российской Федерации, муниципальная гарантия) - вид долгового обязательства, в силу которого соответственно Российская Федерация, субъект Российской Федерации, муниципальное образование (гарант) обязаны при наступлении предусмотренного в гарантии события (гарантийного случая) уплатить лицу, в пользу которого предоставлена гарантия (бенефициару), по его письменному требованию определенную в обязательстве денежную сумму за счет средств соответствующего бюджета в соответствии с условиями даваемого гарантом обязательства отвечать за исполнение третьим лицом (принципалом) его обязательств перед бенефициаром;</w:t>
      </w:r>
    </w:p>
    <w:p>
      <w:pPr>
        <w:pStyle w:val="Normal"/>
        <w:ind w:left="360" w:right="0" w:hanging="0"/>
        <w:jc w:val="both"/>
        <w:rPr/>
      </w:pPr>
      <w:r>
        <w:rPr>
          <w:b/>
          <w:bCs/>
        </w:rPr>
        <w:t>текущий финансовый год</w:t>
      </w:r>
      <w:r>
        <w:rPr/>
        <w:t xml:space="preserve"> - год, в котором осуществляется исполнение бюджета, составление и рассмотрение проекта бюджета на очередной финансовый год (очередной финансовый год и плановый период);</w:t>
      </w:r>
    </w:p>
    <w:p>
      <w:pPr>
        <w:pStyle w:val="Normal"/>
        <w:ind w:left="360" w:right="0" w:hanging="0"/>
        <w:jc w:val="both"/>
        <w:rPr/>
      </w:pPr>
      <w:r>
        <w:rPr>
          <w:b/>
          <w:bCs/>
        </w:rPr>
        <w:t>очередной финансовый год</w:t>
      </w:r>
      <w:r>
        <w:rPr/>
        <w:t xml:space="preserve"> - год, следующий за текущим финансовым годом;</w:t>
      </w:r>
    </w:p>
    <w:p>
      <w:pPr>
        <w:pStyle w:val="Normal"/>
        <w:ind w:left="360" w:right="0" w:hanging="0"/>
        <w:jc w:val="both"/>
        <w:rPr/>
      </w:pPr>
      <w:r>
        <w:rPr>
          <w:b/>
          <w:bCs/>
        </w:rPr>
        <w:t>плановый период</w:t>
      </w:r>
      <w:r>
        <w:rPr/>
        <w:t xml:space="preserve"> - два финансовых года, следующие за очередным финансовым годом;</w:t>
      </w:r>
    </w:p>
    <w:p>
      <w:pPr>
        <w:pStyle w:val="Normal"/>
        <w:ind w:left="360" w:right="0" w:hanging="0"/>
        <w:jc w:val="both"/>
        <w:rPr/>
      </w:pPr>
      <w:r>
        <w:rPr>
          <w:b/>
          <w:bCs/>
        </w:rPr>
        <w:t>отчетный финансовый год</w:t>
      </w:r>
      <w:r>
        <w:rPr/>
        <w:t xml:space="preserve"> - год, предшествующий текущему финансовому году;</w:t>
      </w:r>
    </w:p>
    <w:p>
      <w:pPr>
        <w:pStyle w:val="Normal"/>
        <w:spacing w:lineRule="auto" w:line="360"/>
        <w:jc w:val="center"/>
        <w:rPr>
          <w:rFonts w:ascii="Time Roman" w:hAnsi="Time Roman" w:cs="Time Roman"/>
          <w:b/>
          <w:b/>
          <w:bCs/>
        </w:rPr>
      </w:pPr>
      <w:r>
        <w:rPr>
          <w:rFonts w:cs="Time Roman" w:ascii="Time Roman" w:hAnsi="Time Roman"/>
          <w:b/>
          <w:bCs/>
        </w:rPr>
      </w:r>
    </w:p>
    <w:p>
      <w:pPr>
        <w:pStyle w:val="ListParagraph"/>
        <w:numPr>
          <w:ilvl w:val="0"/>
          <w:numId w:val="0"/>
        </w:numPr>
        <w:spacing w:lineRule="auto" w:line="360"/>
        <w:ind w:left="1080" w:right="0" w:hanging="0"/>
        <w:jc w:val="center"/>
        <w:rPr>
          <w:rFonts w:ascii="Time Roman Cyr" w:hAnsi="Time Roman Cyr" w:cs="Time Roman Cyr"/>
          <w:b/>
          <w:b/>
          <w:bCs/>
        </w:rPr>
      </w:pPr>
      <w:r>
        <w:rPr>
          <w:rFonts w:cs="Time Roman Cyr" w:ascii="Time Roman Cyr" w:hAnsi="Time Roman Cyr"/>
          <w:b/>
          <w:bCs/>
        </w:rPr>
      </w:r>
    </w:p>
    <w:p>
      <w:pPr>
        <w:pStyle w:val="ListParagraph"/>
        <w:numPr>
          <w:ilvl w:val="0"/>
          <w:numId w:val="2"/>
        </w:numPr>
        <w:spacing w:lineRule="auto" w:line="360"/>
        <w:ind w:left="1080" w:right="0" w:hanging="0"/>
        <w:jc w:val="center"/>
        <w:rPr>
          <w:rFonts w:ascii="Time Roman Cyr" w:hAnsi="Time Roman Cyr" w:cs="Time Roman Cyr"/>
          <w:b/>
          <w:b/>
          <w:bCs/>
        </w:rPr>
      </w:pPr>
      <w:r>
        <w:rPr>
          <w:rFonts w:cs="Time Roman Cyr" w:ascii="Time Roman Cyr" w:hAnsi="Time Roman Cyr"/>
          <w:b/>
          <w:bCs/>
        </w:rPr>
        <w:t>9. Контактная информация</w:t>
      </w:r>
    </w:p>
    <w:p>
      <w:pPr>
        <w:pStyle w:val="ListParagraph"/>
        <w:spacing w:lineRule="auto" w:line="360"/>
        <w:ind w:left="1080" w:right="0" w:hanging="0"/>
        <w:rPr>
          <w:rFonts w:ascii="Time Roman" w:hAnsi="Time Roman" w:cs="Time Roman"/>
          <w:b/>
          <w:b/>
          <w:bCs/>
        </w:rPr>
      </w:pPr>
      <w:r>
        <w:rPr>
          <w:rFonts w:cs="Time Roman" w:ascii="Time Roman" w:hAnsi="Time Roman"/>
          <w:b/>
          <w:bCs/>
        </w:rPr>
      </w:r>
    </w:p>
    <w:p>
      <w:pPr>
        <w:pStyle w:val="Normal"/>
        <w:spacing w:lineRule="auto" w:line="360"/>
        <w:jc w:val="center"/>
        <w:rPr/>
      </w:pPr>
      <w:r>
        <w:rPr>
          <w:rFonts w:cs="Time Roman Cyr" w:ascii="Time Roman Cyr" w:hAnsi="Time Roman Cyr"/>
          <w:b/>
          <w:bCs/>
        </w:rPr>
        <w:t xml:space="preserve">Муниципальное образование муниципальный округ </w:t>
      </w:r>
      <w:r>
        <w:rPr>
          <w:b/>
          <w:bCs/>
        </w:rPr>
        <w:t>Коломна</w:t>
      </w:r>
    </w:p>
    <w:p>
      <w:pPr>
        <w:pStyle w:val="Normal"/>
        <w:jc w:val="center"/>
        <w:rPr/>
      </w:pPr>
      <w:r>
        <w:rPr/>
        <w:t>190068, Санкт-Петербург, набережная Крюкова канала, д. 11</w:t>
      </w:r>
      <w:r>
        <w:rPr>
          <w:rFonts w:cs="Time Roman Cyr" w:ascii="Time Roman Cyr" w:hAnsi="Time Roman Cyr"/>
        </w:rPr>
        <w:br/>
        <w:t xml:space="preserve">Телефон/Факс </w:t>
      </w:r>
      <w:r>
        <w:rPr>
          <w:rFonts w:cs="Time Roman" w:ascii="Time Roman" w:hAnsi="Time Roman"/>
        </w:rPr>
        <w:t xml:space="preserve">(812) </w:t>
      </w:r>
      <w:r>
        <w:rPr/>
        <w:t>714-08-83, 714-08-43</w:t>
      </w:r>
    </w:p>
    <w:p>
      <w:pPr>
        <w:pStyle w:val="Normal"/>
        <w:jc w:val="center"/>
        <w:rPr/>
      </w:pPr>
      <w:r>
        <w:rPr/>
        <w:t>Е</w:t>
      </w:r>
      <w:r>
        <w:rPr>
          <w:rFonts w:cs="Time Roman" w:ascii="Time Roman" w:hAnsi="Time Roman"/>
          <w:lang w:val="en-US"/>
        </w:rPr>
        <w:t>-mail:</w:t>
      </w:r>
      <w:r>
        <w:rPr>
          <w:lang w:val="en-US"/>
        </w:rPr>
        <w:t xml:space="preserve"> mokolomna@inbox.ru</w:t>
      </w:r>
      <w:r>
        <w:rPr>
          <w:rFonts w:cs="Time Roman" w:ascii="Time Roman" w:hAnsi="Time Roman"/>
          <w:lang w:val="en-US"/>
        </w:rPr>
        <w:t xml:space="preserve">, </w:t>
      </w:r>
      <w:r>
        <w:rPr>
          <w:sz w:val="22"/>
          <w:szCs w:val="22"/>
          <w:lang w:val="en-US"/>
        </w:rPr>
        <w:t>m</w:t>
      </w:r>
      <w:r>
        <w:rPr>
          <w:sz w:val="22"/>
          <w:szCs w:val="22"/>
        </w:rPr>
        <w:t>а</w:t>
      </w:r>
      <w:r>
        <w:rPr>
          <w:sz w:val="22"/>
          <w:szCs w:val="22"/>
          <w:lang w:val="en-US"/>
        </w:rPr>
        <w:t>kolomna@inbox.ru</w:t>
      </w:r>
    </w:p>
    <w:p>
      <w:pPr>
        <w:pStyle w:val="Normal"/>
        <w:jc w:val="center"/>
        <w:rPr/>
      </w:pPr>
      <w:r>
        <w:rPr>
          <w:rFonts w:cs="Time Roman" w:ascii="Time Roman" w:hAnsi="Time Roman"/>
          <w:lang w:val="en-US"/>
        </w:rPr>
        <w:t>Internet</w:t>
      </w:r>
      <w:r>
        <w:rPr>
          <w:sz w:val="22"/>
          <w:szCs w:val="22"/>
          <w:lang w:val="en-US"/>
        </w:rPr>
        <w:t>: www.kolomna-mo.ru</w:t>
      </w:r>
    </w:p>
    <w:p>
      <w:pPr>
        <w:pStyle w:val="Normal"/>
        <w:rPr>
          <w:lang w:val="en-US"/>
        </w:rPr>
      </w:pPr>
      <w:r>
        <w:rPr>
          <w:lang w:val="en-US"/>
        </w:rPr>
      </w:r>
    </w:p>
    <w:tbl>
      <w:tblPr>
        <w:tblW w:w="9720" w:type="dxa"/>
        <w:jc w:val="left"/>
        <w:tblInd w:w="17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98" w:type="dxa"/>
          <w:bottom w:w="0" w:type="dxa"/>
          <w:right w:w="108" w:type="dxa"/>
        </w:tblCellMar>
      </w:tblPr>
      <w:tblGrid>
        <w:gridCol w:w="2880"/>
        <w:gridCol w:w="1502"/>
        <w:gridCol w:w="1351"/>
        <w:gridCol w:w="2007"/>
        <w:gridCol w:w="1980"/>
      </w:tblGrid>
      <w:tr>
        <w:trPr>
          <w:trHeight w:val="300" w:hRule="atLeast"/>
        </w:trPr>
        <w:tc>
          <w:tcPr>
            <w:tcW w:w="28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rPr/>
            </w:pPr>
            <w:hyperlink r:id="rId14">
              <w:r>
                <w:rPr>
                  <w:rStyle w:val="Style11"/>
                  <w:b/>
                  <w:bCs/>
                  <w:sz w:val="22"/>
                  <w:szCs w:val="22"/>
                </w:rPr>
                <w:t xml:space="preserve">Должность </w:t>
              </w:r>
            </w:hyperlink>
          </w:p>
        </w:tc>
        <w:tc>
          <w:tcPr>
            <w:tcW w:w="15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rPr/>
            </w:pPr>
            <w:hyperlink r:id="rId15">
              <w:r>
                <w:rPr>
                  <w:rStyle w:val="Style11"/>
                  <w:b/>
                  <w:bCs/>
                  <w:sz w:val="22"/>
                  <w:szCs w:val="22"/>
                </w:rPr>
                <w:t xml:space="preserve">Фамилия </w:t>
              </w:r>
            </w:hyperlink>
          </w:p>
        </w:tc>
        <w:tc>
          <w:tcPr>
            <w:tcW w:w="13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rPr/>
            </w:pPr>
            <w:hyperlink r:id="rId16">
              <w:r>
                <w:rPr>
                  <w:rStyle w:val="Style11"/>
                  <w:b/>
                  <w:bCs/>
                  <w:sz w:val="22"/>
                  <w:szCs w:val="22"/>
                </w:rPr>
                <w:t xml:space="preserve">Имя </w:t>
              </w:r>
            </w:hyperlink>
          </w:p>
        </w:tc>
        <w:tc>
          <w:tcPr>
            <w:tcW w:w="2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rPr/>
            </w:pPr>
            <w:hyperlink r:id="rId17">
              <w:r>
                <w:rPr>
                  <w:rStyle w:val="Style11"/>
                  <w:b/>
                  <w:bCs/>
                  <w:sz w:val="22"/>
                  <w:szCs w:val="22"/>
                </w:rPr>
                <w:t xml:space="preserve">Отчество </w:t>
              </w:r>
            </w:hyperlink>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rPr/>
            </w:pPr>
            <w:hyperlink r:id="rId18">
              <w:r>
                <w:rPr>
                  <w:rStyle w:val="Style11"/>
                  <w:b/>
                  <w:bCs/>
                  <w:sz w:val="22"/>
                  <w:szCs w:val="22"/>
                </w:rPr>
                <w:t xml:space="preserve">Телефон/Факс </w:t>
              </w:r>
            </w:hyperlink>
          </w:p>
        </w:tc>
      </w:tr>
      <w:tr>
        <w:trPr>
          <w:trHeight w:val="300" w:hRule="atLeast"/>
        </w:trPr>
        <w:tc>
          <w:tcPr>
            <w:tcW w:w="28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rPr>
                <w:rFonts w:ascii="Time Roman Cyr" w:hAnsi="Time Roman Cyr" w:cs="Time Roman Cyr"/>
                <w:color w:val="333333"/>
              </w:rPr>
            </w:pPr>
            <w:r>
              <w:rPr>
                <w:rFonts w:cs="Time Roman Cyr" w:ascii="Time Roman Cyr" w:hAnsi="Time Roman Cyr"/>
                <w:color w:val="333333"/>
              </w:rPr>
              <w:t>Глава</w:t>
            </w:r>
          </w:p>
          <w:p>
            <w:pPr>
              <w:pStyle w:val="Normal"/>
              <w:rPr>
                <w:rFonts w:ascii="Time Roman Cyr" w:hAnsi="Time Roman Cyr" w:cs="Time Roman Cyr"/>
                <w:color w:val="333333"/>
              </w:rPr>
            </w:pPr>
            <w:r>
              <w:rPr>
                <w:rFonts w:cs="Time Roman Cyr" w:ascii="Time Roman Cyr" w:hAnsi="Time Roman Cyr"/>
                <w:color w:val="333333"/>
              </w:rPr>
              <w:t xml:space="preserve">местной администрации </w:t>
            </w:r>
          </w:p>
        </w:tc>
        <w:tc>
          <w:tcPr>
            <w:tcW w:w="15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rPr>
                <w:rFonts w:ascii="Time Roman Cyr" w:hAnsi="Time Roman Cyr" w:cs="Time Roman Cyr"/>
                <w:color w:val="333333"/>
              </w:rPr>
            </w:pPr>
            <w:r>
              <w:rPr>
                <w:rFonts w:cs="Time Roman Cyr" w:ascii="Time Roman Cyr" w:hAnsi="Time Roman Cyr"/>
                <w:color w:val="333333"/>
              </w:rPr>
              <w:t xml:space="preserve">Шелепень </w:t>
            </w:r>
          </w:p>
        </w:tc>
        <w:tc>
          <w:tcPr>
            <w:tcW w:w="13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rPr>
                <w:rFonts w:ascii="Time Roman Cyr" w:hAnsi="Time Roman Cyr" w:cs="Time Roman Cyr"/>
                <w:color w:val="333333"/>
              </w:rPr>
            </w:pPr>
            <w:r>
              <w:rPr>
                <w:rFonts w:cs="Time Roman Cyr" w:ascii="Time Roman Cyr" w:hAnsi="Time Roman Cyr"/>
                <w:color w:val="333333"/>
              </w:rPr>
              <w:t xml:space="preserve">Александр  </w:t>
            </w:r>
          </w:p>
        </w:tc>
        <w:tc>
          <w:tcPr>
            <w:tcW w:w="2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rPr>
                <w:rFonts w:ascii="Time Roman Cyr" w:hAnsi="Time Roman Cyr" w:cs="Time Roman Cyr"/>
                <w:color w:val="333333"/>
              </w:rPr>
            </w:pPr>
            <w:r>
              <w:rPr>
                <w:rFonts w:cs="Time Roman Cyr" w:ascii="Time Roman Cyr" w:hAnsi="Time Roman Cyr"/>
                <w:color w:val="333333"/>
              </w:rPr>
              <w:t>Александрович</w:t>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rPr>
                <w:sz w:val="22"/>
                <w:szCs w:val="22"/>
              </w:rPr>
            </w:pPr>
            <w:r>
              <w:rPr>
                <w:sz w:val="22"/>
                <w:szCs w:val="22"/>
              </w:rPr>
              <w:t>714-08-43</w:t>
            </w:r>
          </w:p>
        </w:tc>
      </w:tr>
      <w:tr>
        <w:trPr>
          <w:trHeight w:val="300" w:hRule="atLeast"/>
        </w:trPr>
        <w:tc>
          <w:tcPr>
            <w:tcW w:w="28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rPr>
                <w:rFonts w:ascii="Time Roman Cyr" w:hAnsi="Time Roman Cyr" w:cs="Time Roman Cyr"/>
                <w:color w:val="333333"/>
              </w:rPr>
            </w:pPr>
            <w:r>
              <w:rPr>
                <w:rFonts w:cs="Time Roman Cyr" w:ascii="Time Roman Cyr" w:hAnsi="Time Roman Cyr"/>
                <w:color w:val="333333"/>
              </w:rPr>
              <w:t>Главный бухгалтер</w:t>
            </w:r>
          </w:p>
          <w:p>
            <w:pPr>
              <w:pStyle w:val="Normal"/>
              <w:rPr>
                <w:rFonts w:ascii="Time Roman Cyr" w:hAnsi="Time Roman Cyr" w:cs="Time Roman Cyr"/>
                <w:color w:val="333333"/>
              </w:rPr>
            </w:pPr>
            <w:r>
              <w:rPr>
                <w:rFonts w:cs="Time Roman Cyr" w:ascii="Time Roman Cyr" w:hAnsi="Time Roman Cyr"/>
                <w:color w:val="333333"/>
              </w:rPr>
              <w:t>местной администрации</w:t>
            </w:r>
          </w:p>
        </w:tc>
        <w:tc>
          <w:tcPr>
            <w:tcW w:w="15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rPr>
                <w:rFonts w:ascii="Time Roman Cyr" w:hAnsi="Time Roman Cyr" w:cs="Time Roman Cyr"/>
                <w:color w:val="333333"/>
              </w:rPr>
            </w:pPr>
            <w:r>
              <w:rPr>
                <w:rFonts w:cs="Time Roman Cyr" w:ascii="Time Roman Cyr" w:hAnsi="Time Roman Cyr"/>
                <w:color w:val="333333"/>
              </w:rPr>
              <w:t xml:space="preserve">Лядова </w:t>
            </w:r>
          </w:p>
        </w:tc>
        <w:tc>
          <w:tcPr>
            <w:tcW w:w="13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rPr>
                <w:rFonts w:ascii="Time Roman Cyr" w:hAnsi="Time Roman Cyr" w:cs="Time Roman Cyr"/>
                <w:color w:val="333333"/>
              </w:rPr>
            </w:pPr>
            <w:r>
              <w:rPr>
                <w:rFonts w:cs="Time Roman Cyr" w:ascii="Time Roman Cyr" w:hAnsi="Time Roman Cyr"/>
                <w:color w:val="333333"/>
              </w:rPr>
              <w:t xml:space="preserve">Ирина </w:t>
            </w:r>
          </w:p>
        </w:tc>
        <w:tc>
          <w:tcPr>
            <w:tcW w:w="20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rPr>
                <w:rFonts w:ascii="Time Roman Cyr" w:hAnsi="Time Roman Cyr" w:cs="Time Roman Cyr"/>
                <w:color w:val="333333"/>
              </w:rPr>
            </w:pPr>
            <w:r>
              <w:rPr>
                <w:rFonts w:cs="Time Roman Cyr" w:ascii="Time Roman Cyr" w:hAnsi="Time Roman Cyr"/>
                <w:color w:val="333333"/>
              </w:rPr>
              <w:t xml:space="preserve">Станиславовна </w:t>
            </w:r>
          </w:p>
        </w:tc>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rPr>
                <w:sz w:val="22"/>
                <w:szCs w:val="22"/>
              </w:rPr>
            </w:pPr>
            <w:r>
              <w:rPr>
                <w:sz w:val="22"/>
                <w:szCs w:val="22"/>
              </w:rPr>
              <w:t>714-08-43</w:t>
            </w:r>
          </w:p>
        </w:tc>
      </w:tr>
    </w:tbl>
    <w:p>
      <w:pPr>
        <w:pStyle w:val="ListParagraph"/>
        <w:rPr/>
      </w:pPr>
      <w:bookmarkEnd w:id="0"/>
      <w:bookmarkEnd w:id="1"/>
      <w:r>
        <w:rPr/>
      </w:r>
    </w:p>
    <w:sectPr>
      <w:headerReference w:type="default" r:id="rId19"/>
      <w:type w:val="nextPage"/>
      <w:pgSz w:w="11906" w:h="16838"/>
      <w:pgMar w:left="1134" w:right="851" w:header="709" w:top="1134" w:footer="0" w:bottom="1134"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Cambria">
    <w:charset w:val="cc"/>
    <w:family w:val="roman"/>
    <w:pitch w:val="variable"/>
  </w:font>
  <w:font w:name="Tahoma">
    <w:charset w:val="cc"/>
    <w:family w:val="roman"/>
    <w:pitch w:val="variable"/>
  </w:font>
  <w:font w:name="Arial">
    <w:charset w:val="cc"/>
    <w:family w:val="roman"/>
    <w:pitch w:val="variable"/>
  </w:font>
  <w:font w:name="Time Roman">
    <w:charset w:val="cc"/>
    <w:family w:val="roman"/>
    <w:pitch w:val="variable"/>
  </w:font>
  <w:font w:name="Liberation Sans">
    <w:altName w:val="Arial"/>
    <w:charset w:val="cc"/>
    <w:family w:val="roman"/>
    <w:pitch w:val="variable"/>
  </w:font>
  <w:font w:name="Courier New">
    <w:charset w:val="cc"/>
    <w:family w:val="roman"/>
    <w:pitch w:val="variable"/>
  </w:font>
  <w:font w:name="Franklin Gothic Medium">
    <w:charset w:val="cc"/>
    <w:family w:val="roman"/>
    <w:pitch w:val="variable"/>
  </w:font>
  <w:font w:name="Franklin Gothic Heavy">
    <w:charset w:val="cc"/>
    <w:family w:val="roman"/>
    <w:pitch w:val="variable"/>
  </w:font>
  <w:font w:name="Time Roman Cyr">
    <w:charset w:val="cc"/>
    <w:family w:val="roman"/>
    <w:pitch w:val="variable"/>
  </w:font>
  <w:font w:name="TimesNewRomanPSMT Cyr">
    <w:charset w:val="cc"/>
    <w:family w:val="roman"/>
    <w:pitch w:val="variable"/>
  </w:font>
  <w:font w:name="TimesNewRomanPSMT">
    <w:charset w:val="cc"/>
    <w:family w:val="roman"/>
    <w:pitch w:val="variable"/>
  </w:font>
  <w:font w:name="Times New Roman">
    <w:charset w:val="01"/>
    <w:family w:val="roman"/>
    <w:pitch w:val="variable"/>
  </w:font>
  <w:font w:name="Courier New">
    <w:charset w:val="01"/>
    <w:family w:val="modern"/>
    <w:pitch w:val="fixed"/>
  </w:font>
  <w:font w:name="Wingdings">
    <w:charset w:val="02"/>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9"/>
      <w:jc w:val="center"/>
      <w:rPr/>
    </w:pPr>
    <w:r>
      <w:rPr/>
      <w:fldChar w:fldCharType="begin"/>
    </w:r>
    <w:r>
      <w:instrText> PAGE </w:instrText>
    </w:r>
    <w:r>
      <w:fldChar w:fldCharType="separate"/>
    </w:r>
    <w:r>
      <w:t>20</w:t>
    </w:r>
    <w:r>
      <w:fldChar w:fldCharType="end"/>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3"/>
      <w:numFmt w:val="decimal"/>
      <w:lvlText w:val="%1.%2."/>
      <w:lvlJc w:val="left"/>
      <w:pPr>
        <w:ind w:left="810" w:hanging="45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lvl w:ilvl="0">
      <w:start w:val="10"/>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lvl w:ilvl="0">
      <w:start w:val="1"/>
      <w:numFmt w:val="bullet"/>
      <w:lvlText w:val="-"/>
      <w:lvlJc w:val="left"/>
      <w:pPr>
        <w:ind w:left="720" w:hanging="360"/>
      </w:pPr>
      <w:rPr>
        <w:rFonts w:ascii="Times New Roman" w:hAnsi="Times New Roman" w:cs="Times New Roman" w:hint="default"/>
        <w:smallCaps w:val="false"/>
        <w:caps w:val="false"/>
        <w:dstrike w:val="false"/>
        <w:strike w:val="false"/>
        <w:sz w:val="24"/>
        <w:spacing w:val="0"/>
        <w:i w:val="false"/>
        <w:u w:val="none"/>
        <w:b w:val="false"/>
        <w:szCs w:val="19"/>
        <w:iCs w:val="false"/>
        <w:bCs w:val="false"/>
        <w:w w:val="100"/>
        <w:rFonts w:cs="Times New Roman"/>
        <w:color w:val="000000"/>
      </w:rPr>
    </w:lvl>
    <w:lvl w:ilvl="1">
      <w:start w:val="1"/>
      <w:numFmt w:val="bullet"/>
      <w:lvlText w:val="-"/>
      <w:lvlJc w:val="left"/>
      <w:pPr>
        <w:ind w:left="1080" w:hanging="360"/>
      </w:pPr>
      <w:rPr>
        <w:rFonts w:ascii="Times New Roman" w:hAnsi="Times New Roman" w:cs="Times New Roman" w:hint="default"/>
        <w:smallCaps w:val="false"/>
        <w:caps w:val="false"/>
        <w:dstrike w:val="false"/>
        <w:strike w:val="false"/>
        <w:sz w:val="19"/>
        <w:spacing w:val="0"/>
        <w:i w:val="false"/>
        <w:u w:val="none"/>
        <w:b w:val="false"/>
        <w:szCs w:val="19"/>
        <w:iCs w:val="false"/>
        <w:bCs w:val="false"/>
        <w:w w:val="100"/>
        <w:rFonts w:cs="Times New Roman"/>
        <w:color w:val="000000"/>
      </w:rPr>
    </w:lvl>
    <w:lvl w:ilvl="2">
      <w:start w:val="1"/>
      <w:numFmt w:val="bullet"/>
      <w:lvlText w:val="-"/>
      <w:lvlJc w:val="left"/>
      <w:pPr>
        <w:ind w:left="1440" w:hanging="360"/>
      </w:pPr>
      <w:rPr>
        <w:rFonts w:ascii="Times New Roman" w:hAnsi="Times New Roman" w:cs="Times New Roman" w:hint="default"/>
        <w:smallCaps w:val="false"/>
        <w:caps w:val="false"/>
        <w:dstrike w:val="false"/>
        <w:strike w:val="false"/>
        <w:sz w:val="19"/>
        <w:spacing w:val="0"/>
        <w:i w:val="false"/>
        <w:u w:val="none"/>
        <w:b w:val="false"/>
        <w:szCs w:val="19"/>
        <w:iCs w:val="false"/>
        <w:bCs w:val="false"/>
        <w:w w:val="100"/>
        <w:rFonts w:cs="Times New Roman"/>
        <w:color w:val="000000"/>
      </w:rPr>
    </w:lvl>
    <w:lvl w:ilvl="3">
      <w:start w:val="1"/>
      <w:numFmt w:val="bullet"/>
      <w:lvlText w:val="-"/>
      <w:lvlJc w:val="left"/>
      <w:pPr>
        <w:ind w:left="1800" w:hanging="360"/>
      </w:pPr>
      <w:rPr>
        <w:rFonts w:ascii="Times New Roman" w:hAnsi="Times New Roman" w:cs="Times New Roman" w:hint="default"/>
        <w:smallCaps w:val="false"/>
        <w:caps w:val="false"/>
        <w:dstrike w:val="false"/>
        <w:strike w:val="false"/>
        <w:sz w:val="19"/>
        <w:spacing w:val="0"/>
        <w:i w:val="false"/>
        <w:u w:val="none"/>
        <w:b w:val="false"/>
        <w:szCs w:val="19"/>
        <w:iCs w:val="false"/>
        <w:bCs w:val="false"/>
        <w:w w:val="100"/>
        <w:rFonts w:cs="Times New Roman"/>
        <w:color w:val="000000"/>
      </w:rPr>
    </w:lvl>
    <w:lvl w:ilvl="4">
      <w:start w:val="1"/>
      <w:numFmt w:val="bullet"/>
      <w:lvlText w:val="-"/>
      <w:lvlJc w:val="left"/>
      <w:pPr>
        <w:ind w:left="2160" w:hanging="360"/>
      </w:pPr>
      <w:rPr>
        <w:rFonts w:ascii="Times New Roman" w:hAnsi="Times New Roman" w:cs="Times New Roman" w:hint="default"/>
        <w:smallCaps w:val="false"/>
        <w:caps w:val="false"/>
        <w:dstrike w:val="false"/>
        <w:strike w:val="false"/>
        <w:sz w:val="19"/>
        <w:spacing w:val="0"/>
        <w:i w:val="false"/>
        <w:u w:val="none"/>
        <w:b w:val="false"/>
        <w:szCs w:val="19"/>
        <w:iCs w:val="false"/>
        <w:bCs w:val="false"/>
        <w:w w:val="100"/>
        <w:rFonts w:cs="Times New Roman"/>
        <w:color w:val="000000"/>
      </w:rPr>
    </w:lvl>
    <w:lvl w:ilvl="5">
      <w:start w:val="1"/>
      <w:numFmt w:val="bullet"/>
      <w:lvlText w:val="-"/>
      <w:lvlJc w:val="left"/>
      <w:pPr>
        <w:ind w:left="2520" w:hanging="360"/>
      </w:pPr>
      <w:rPr>
        <w:rFonts w:ascii="Times New Roman" w:hAnsi="Times New Roman" w:cs="Times New Roman" w:hint="default"/>
        <w:smallCaps w:val="false"/>
        <w:caps w:val="false"/>
        <w:dstrike w:val="false"/>
        <w:strike w:val="false"/>
        <w:sz w:val="19"/>
        <w:spacing w:val="0"/>
        <w:i w:val="false"/>
        <w:u w:val="none"/>
        <w:b w:val="false"/>
        <w:szCs w:val="19"/>
        <w:iCs w:val="false"/>
        <w:bCs w:val="false"/>
        <w:w w:val="100"/>
        <w:rFonts w:cs="Times New Roman"/>
        <w:color w:val="000000"/>
      </w:rPr>
    </w:lvl>
    <w:lvl w:ilvl="6">
      <w:start w:val="1"/>
      <w:numFmt w:val="bullet"/>
      <w:lvlText w:val="-"/>
      <w:lvlJc w:val="left"/>
      <w:pPr>
        <w:ind w:left="2880" w:hanging="360"/>
      </w:pPr>
      <w:rPr>
        <w:rFonts w:ascii="Times New Roman" w:hAnsi="Times New Roman" w:cs="Times New Roman" w:hint="default"/>
        <w:smallCaps w:val="false"/>
        <w:caps w:val="false"/>
        <w:dstrike w:val="false"/>
        <w:strike w:val="false"/>
        <w:sz w:val="19"/>
        <w:spacing w:val="0"/>
        <w:i w:val="false"/>
        <w:u w:val="none"/>
        <w:b w:val="false"/>
        <w:szCs w:val="19"/>
        <w:iCs w:val="false"/>
        <w:bCs w:val="false"/>
        <w:w w:val="100"/>
        <w:rFonts w:cs="Times New Roman"/>
        <w:color w:val="000000"/>
      </w:rPr>
    </w:lvl>
    <w:lvl w:ilvl="7">
      <w:start w:val="1"/>
      <w:numFmt w:val="bullet"/>
      <w:lvlText w:val="-"/>
      <w:lvlJc w:val="left"/>
      <w:pPr>
        <w:ind w:left="3240" w:hanging="360"/>
      </w:pPr>
      <w:rPr>
        <w:rFonts w:ascii="Times New Roman" w:hAnsi="Times New Roman" w:cs="Times New Roman" w:hint="default"/>
        <w:smallCaps w:val="false"/>
        <w:caps w:val="false"/>
        <w:dstrike w:val="false"/>
        <w:strike w:val="false"/>
        <w:sz w:val="19"/>
        <w:spacing w:val="0"/>
        <w:i w:val="false"/>
        <w:u w:val="none"/>
        <w:b w:val="false"/>
        <w:szCs w:val="19"/>
        <w:iCs w:val="false"/>
        <w:bCs w:val="false"/>
        <w:w w:val="100"/>
        <w:rFonts w:cs="Times New Roman"/>
        <w:color w:val="000000"/>
      </w:rPr>
    </w:lvl>
    <w:lvl w:ilvl="8">
      <w:start w:val="1"/>
      <w:numFmt w:val="bullet"/>
      <w:lvlText w:val="-"/>
      <w:lvlJc w:val="left"/>
      <w:pPr>
        <w:ind w:left="3600" w:hanging="360"/>
      </w:pPr>
      <w:rPr>
        <w:rFonts w:ascii="Times New Roman" w:hAnsi="Times New Roman" w:cs="Times New Roman" w:hint="default"/>
        <w:smallCaps w:val="false"/>
        <w:caps w:val="false"/>
        <w:dstrike w:val="false"/>
        <w:strike w:val="false"/>
        <w:sz w:val="19"/>
        <w:spacing w:val="0"/>
        <w:i w:val="false"/>
        <w:u w:val="none"/>
        <w:b w:val="false"/>
        <w:szCs w:val="19"/>
        <w:iCs w:val="false"/>
        <w:bCs w:val="false"/>
        <w:w w:val="100"/>
        <w:rFonts w:cs="Times New Roman"/>
        <w:color w:val="000000"/>
      </w:rPr>
    </w:lvl>
  </w:abstractNum>
  <w:abstractNum w:abstractNumI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lvl w:ilvl="0">
      <w:start w:val="1"/>
      <w:numFmt w:val="bullet"/>
      <w:lvlText w:val="o"/>
      <w:lvlJc w:val="left"/>
      <w:pPr>
        <w:tabs>
          <w:tab w:val="num" w:pos="740"/>
        </w:tabs>
        <w:ind w:left="740" w:hanging="360"/>
      </w:pPr>
      <w:rPr>
        <w:rFonts w:ascii="Courier New" w:hAnsi="Courier New" w:cs="Courier New" w:hint="default"/>
        <w:sz w:val="24"/>
        <w:rFonts w:cs="Courier New"/>
      </w:rPr>
    </w:lvl>
    <w:lvl w:ilvl="1">
      <w:start w:val="1"/>
      <w:numFmt w:val="bullet"/>
      <w:lvlText w:val="o"/>
      <w:lvlJc w:val="left"/>
      <w:pPr>
        <w:tabs>
          <w:tab w:val="num" w:pos="1460"/>
        </w:tabs>
        <w:ind w:left="1460" w:hanging="360"/>
      </w:pPr>
      <w:rPr>
        <w:rFonts w:ascii="Courier New" w:hAnsi="Courier New" w:cs="Courier New" w:hint="default"/>
        <w:rFonts w:cs="Courier New"/>
      </w:rPr>
    </w:lvl>
    <w:lvl w:ilvl="2">
      <w:start w:val="1"/>
      <w:numFmt w:val="bullet"/>
      <w:lvlText w:val=""/>
      <w:lvlJc w:val="left"/>
      <w:pPr>
        <w:tabs>
          <w:tab w:val="num" w:pos="2180"/>
        </w:tabs>
        <w:ind w:left="2180" w:hanging="360"/>
      </w:pPr>
      <w:rPr>
        <w:rFonts w:ascii="Wingdings" w:hAnsi="Wingdings" w:cs="Wingdings" w:hint="default"/>
        <w:rFonts w:cs="Wingdings"/>
      </w:rPr>
    </w:lvl>
    <w:lvl w:ilvl="3">
      <w:start w:val="1"/>
      <w:numFmt w:val="bullet"/>
      <w:lvlText w:val=""/>
      <w:lvlJc w:val="left"/>
      <w:pPr>
        <w:tabs>
          <w:tab w:val="num" w:pos="2900"/>
        </w:tabs>
        <w:ind w:left="2900" w:hanging="360"/>
      </w:pPr>
      <w:rPr>
        <w:rFonts w:ascii="Symbol" w:hAnsi="Symbol" w:cs="Symbol" w:hint="default"/>
        <w:rFonts w:cs="Symbol"/>
      </w:rPr>
    </w:lvl>
    <w:lvl w:ilvl="4">
      <w:start w:val="1"/>
      <w:numFmt w:val="bullet"/>
      <w:lvlText w:val="o"/>
      <w:lvlJc w:val="left"/>
      <w:pPr>
        <w:tabs>
          <w:tab w:val="num" w:pos="3620"/>
        </w:tabs>
        <w:ind w:left="3620" w:hanging="360"/>
      </w:pPr>
      <w:rPr>
        <w:rFonts w:ascii="Courier New" w:hAnsi="Courier New" w:cs="Courier New" w:hint="default"/>
        <w:rFonts w:cs="Courier New"/>
      </w:rPr>
    </w:lvl>
    <w:lvl w:ilvl="5">
      <w:start w:val="1"/>
      <w:numFmt w:val="bullet"/>
      <w:lvlText w:val=""/>
      <w:lvlJc w:val="left"/>
      <w:pPr>
        <w:tabs>
          <w:tab w:val="num" w:pos="4340"/>
        </w:tabs>
        <w:ind w:left="4340" w:hanging="360"/>
      </w:pPr>
      <w:rPr>
        <w:rFonts w:ascii="Wingdings" w:hAnsi="Wingdings" w:cs="Wingdings" w:hint="default"/>
        <w:rFonts w:cs="Wingdings"/>
      </w:rPr>
    </w:lvl>
    <w:lvl w:ilvl="6">
      <w:start w:val="1"/>
      <w:numFmt w:val="bullet"/>
      <w:lvlText w:val=""/>
      <w:lvlJc w:val="left"/>
      <w:pPr>
        <w:tabs>
          <w:tab w:val="num" w:pos="5060"/>
        </w:tabs>
        <w:ind w:left="5060" w:hanging="360"/>
      </w:pPr>
      <w:rPr>
        <w:rFonts w:ascii="Symbol" w:hAnsi="Symbol" w:cs="Symbol" w:hint="default"/>
        <w:rFonts w:cs="Symbol"/>
      </w:rPr>
    </w:lvl>
    <w:lvl w:ilvl="7">
      <w:start w:val="1"/>
      <w:numFmt w:val="bullet"/>
      <w:lvlText w:val="o"/>
      <w:lvlJc w:val="left"/>
      <w:pPr>
        <w:tabs>
          <w:tab w:val="num" w:pos="5780"/>
        </w:tabs>
        <w:ind w:left="5780" w:hanging="360"/>
      </w:pPr>
      <w:rPr>
        <w:rFonts w:ascii="Courier New" w:hAnsi="Courier New" w:cs="Courier New" w:hint="default"/>
        <w:rFonts w:cs="Courier New"/>
      </w:rPr>
    </w:lvl>
    <w:lvl w:ilvl="8">
      <w:start w:val="1"/>
      <w:numFmt w:val="bullet"/>
      <w:lvlText w:val=""/>
      <w:lvlJc w:val="left"/>
      <w:pPr>
        <w:tabs>
          <w:tab w:val="num" w:pos="6500"/>
        </w:tabs>
        <w:ind w:left="6500" w:hanging="360"/>
      </w:pPr>
      <w:rPr>
        <w:rFonts w:ascii="Wingdings" w:hAnsi="Wingdings" w:cs="Wingdings" w:hint="default"/>
        <w:rFonts w:cs="Wingdings"/>
      </w:rPr>
    </w:lvl>
  </w:abstractNum>
  <w:abstractNum w:abstractNumId="6">
    <w:lvl w:ilvl="0">
      <w:start w:val="1"/>
      <w:numFmt w:val="decimal"/>
      <w:lvlText w:val="%1."/>
      <w:lvlJc w:val="left"/>
      <w:pPr>
        <w:tabs>
          <w:tab w:val="num" w:pos="1080"/>
        </w:tabs>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bullet"/>
      <w:lvlText w:val=""/>
      <w:lvlJc w:val="left"/>
      <w:pPr>
        <w:tabs>
          <w:tab w:val="num" w:pos="1429"/>
        </w:tabs>
        <w:ind w:left="1429" w:hanging="360"/>
      </w:pPr>
      <w:rPr>
        <w:rFonts w:ascii="Symbol" w:hAnsi="Symbol" w:cs="Symbol" w:hint="default"/>
        <w:rFonts w:cs="Symbol"/>
      </w:rPr>
    </w:lvl>
    <w:lvl w:ilvl="1">
      <w:start w:val="1"/>
      <w:numFmt w:val="bullet"/>
      <w:lvlText w:val="o"/>
      <w:lvlJc w:val="left"/>
      <w:pPr>
        <w:tabs>
          <w:tab w:val="num" w:pos="2149"/>
        </w:tabs>
        <w:ind w:left="2149" w:hanging="360"/>
      </w:pPr>
      <w:rPr>
        <w:rFonts w:ascii="Courier New" w:hAnsi="Courier New" w:cs="Courier New" w:hint="default"/>
        <w:rFonts w:cs="Courier New"/>
      </w:rPr>
    </w:lvl>
    <w:lvl w:ilvl="2">
      <w:start w:val="1"/>
      <w:numFmt w:val="bullet"/>
      <w:lvlText w:val=""/>
      <w:lvlJc w:val="left"/>
      <w:pPr>
        <w:tabs>
          <w:tab w:val="num" w:pos="2869"/>
        </w:tabs>
        <w:ind w:left="2869" w:hanging="360"/>
      </w:pPr>
      <w:rPr>
        <w:rFonts w:ascii="Wingdings" w:hAnsi="Wingdings" w:cs="Wingdings" w:hint="default"/>
        <w:rFonts w:cs="Wingdings"/>
      </w:rPr>
    </w:lvl>
    <w:lvl w:ilvl="3">
      <w:start w:val="1"/>
      <w:numFmt w:val="bullet"/>
      <w:lvlText w:val=""/>
      <w:lvlJc w:val="left"/>
      <w:pPr>
        <w:tabs>
          <w:tab w:val="num" w:pos="3589"/>
        </w:tabs>
        <w:ind w:left="3589" w:hanging="360"/>
      </w:pPr>
      <w:rPr>
        <w:rFonts w:ascii="Symbol" w:hAnsi="Symbol" w:cs="Symbol" w:hint="default"/>
        <w:rFonts w:cs="Symbol"/>
      </w:rPr>
    </w:lvl>
    <w:lvl w:ilvl="4">
      <w:start w:val="1"/>
      <w:numFmt w:val="bullet"/>
      <w:lvlText w:val="o"/>
      <w:lvlJc w:val="left"/>
      <w:pPr>
        <w:tabs>
          <w:tab w:val="num" w:pos="4309"/>
        </w:tabs>
        <w:ind w:left="4309" w:hanging="360"/>
      </w:pPr>
      <w:rPr>
        <w:rFonts w:ascii="Courier New" w:hAnsi="Courier New" w:cs="Courier New" w:hint="default"/>
        <w:rFonts w:cs="Courier New"/>
      </w:rPr>
    </w:lvl>
    <w:lvl w:ilvl="5">
      <w:start w:val="1"/>
      <w:numFmt w:val="bullet"/>
      <w:lvlText w:val=""/>
      <w:lvlJc w:val="left"/>
      <w:pPr>
        <w:tabs>
          <w:tab w:val="num" w:pos="5029"/>
        </w:tabs>
        <w:ind w:left="5029" w:hanging="360"/>
      </w:pPr>
      <w:rPr>
        <w:rFonts w:ascii="Wingdings" w:hAnsi="Wingdings" w:cs="Wingdings" w:hint="default"/>
        <w:rFonts w:cs="Wingdings"/>
      </w:rPr>
    </w:lvl>
    <w:lvl w:ilvl="6">
      <w:start w:val="1"/>
      <w:numFmt w:val="bullet"/>
      <w:lvlText w:val=""/>
      <w:lvlJc w:val="left"/>
      <w:pPr>
        <w:tabs>
          <w:tab w:val="num" w:pos="5749"/>
        </w:tabs>
        <w:ind w:left="5749" w:hanging="360"/>
      </w:pPr>
      <w:rPr>
        <w:rFonts w:ascii="Symbol" w:hAnsi="Symbol" w:cs="Symbol" w:hint="default"/>
        <w:rFonts w:cs="Symbol"/>
      </w:rPr>
    </w:lvl>
    <w:lvl w:ilvl="7">
      <w:start w:val="1"/>
      <w:numFmt w:val="bullet"/>
      <w:lvlText w:val="o"/>
      <w:lvlJc w:val="left"/>
      <w:pPr>
        <w:tabs>
          <w:tab w:val="num" w:pos="6469"/>
        </w:tabs>
        <w:ind w:left="6469" w:hanging="360"/>
      </w:pPr>
      <w:rPr>
        <w:rFonts w:ascii="Courier New" w:hAnsi="Courier New" w:cs="Courier New" w:hint="default"/>
        <w:rFonts w:cs="Courier New"/>
      </w:rPr>
    </w:lvl>
    <w:lvl w:ilvl="8">
      <w:start w:val="1"/>
      <w:numFmt w:val="bullet"/>
      <w:lvlText w:val=""/>
      <w:lvlJc w:val="left"/>
      <w:pPr>
        <w:tabs>
          <w:tab w:val="num" w:pos="7189"/>
        </w:tabs>
        <w:ind w:left="7189" w:hanging="360"/>
      </w:pPr>
      <w:rPr>
        <w:rFonts w:ascii="Wingdings" w:hAnsi="Wingdings" w:cs="Wingdings" w:hint="default"/>
        <w:rFonts w:cs="Wingdings"/>
      </w:rPr>
    </w:lvl>
  </w:abstractNum>
  <w:abstractNum w:abstractNumId="8">
    <w:lvl w:ilvl="0">
      <w:start w:val="1"/>
      <w:numFmt w:val="decimal"/>
      <w:lvlText w:val="%1."/>
      <w:lvlJc w:val="left"/>
      <w:pPr>
        <w:tabs>
          <w:tab w:val="num" w:pos="720"/>
        </w:tabs>
        <w:ind w:left="720" w:hanging="360"/>
      </w:pPr>
      <w:rPr>
        <w:i w:val="false"/>
        <w:b/>
        <w:iCs w:val="false"/>
        <w:bCs w:val="false"/>
        <w:rFonts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lvl w:ilvl="0">
      <w:start w:val="1"/>
      <w:numFmt w:val="bullet"/>
      <w:lvlText w:val=""/>
      <w:lvlJc w:val="left"/>
      <w:pPr>
        <w:tabs>
          <w:tab w:val="num" w:pos="720"/>
        </w:tabs>
        <w:ind w:left="720" w:hanging="360"/>
      </w:pPr>
      <w:rPr>
        <w:rFonts w:ascii="Symbol" w:hAnsi="Symbol" w:cs="Symbol" w:hint="default"/>
        <w:sz w:val="20"/>
        <w:szCs w:val="20"/>
        <w:rFonts w:cs="Symbol"/>
      </w:rPr>
    </w:lvl>
    <w:lvl w:ilvl="1">
      <w:start w:val="7"/>
      <w:numFmt w:val="decimal"/>
      <w:lvlText w:val="%2."/>
      <w:lvlJc w:val="left"/>
      <w:pPr>
        <w:tabs>
          <w:tab w:val="num" w:pos="1440"/>
        </w:tabs>
        <w:ind w:left="1440" w:hanging="360"/>
      </w:pPr>
      <w:rPr>
        <w:b/>
        <w:rFonts w:cs="Time Roman Cyr"/>
      </w:rPr>
    </w:lvl>
    <w:lvl w:ilvl="2">
      <w:start w:val="1"/>
      <w:numFmt w:val="bullet"/>
      <w:lvlText w:val=""/>
      <w:lvlJc w:val="left"/>
      <w:pPr>
        <w:tabs>
          <w:tab w:val="num" w:pos="2160"/>
        </w:tabs>
        <w:ind w:left="2160" w:hanging="360"/>
      </w:pPr>
      <w:rPr>
        <w:rFonts w:ascii="Wingdings" w:hAnsi="Wingdings" w:cs="Wingdings" w:hint="default"/>
        <w:sz w:val="20"/>
        <w:szCs w:val="20"/>
        <w:rFonts w:cs="Wingdings"/>
      </w:rPr>
    </w:lvl>
    <w:lvl w:ilvl="3">
      <w:start w:val="1"/>
      <w:numFmt w:val="bullet"/>
      <w:lvlText w:val=""/>
      <w:lvlJc w:val="left"/>
      <w:pPr>
        <w:tabs>
          <w:tab w:val="num" w:pos="2880"/>
        </w:tabs>
        <w:ind w:left="2880" w:hanging="360"/>
      </w:pPr>
      <w:rPr>
        <w:rFonts w:ascii="Wingdings" w:hAnsi="Wingdings" w:cs="Wingdings" w:hint="default"/>
        <w:sz w:val="20"/>
        <w:szCs w:val="20"/>
        <w:rFonts w:cs="Wingdings"/>
      </w:rPr>
    </w:lvl>
    <w:lvl w:ilvl="4">
      <w:start w:val="1"/>
      <w:numFmt w:val="bullet"/>
      <w:lvlText w:val=""/>
      <w:lvlJc w:val="left"/>
      <w:pPr>
        <w:tabs>
          <w:tab w:val="num" w:pos="3600"/>
        </w:tabs>
        <w:ind w:left="3600" w:hanging="360"/>
      </w:pPr>
      <w:rPr>
        <w:rFonts w:ascii="Wingdings" w:hAnsi="Wingdings" w:cs="Wingdings" w:hint="default"/>
        <w:sz w:val="20"/>
        <w:szCs w:val="20"/>
        <w:rFonts w:cs="Wingdings"/>
      </w:rPr>
    </w:lvl>
    <w:lvl w:ilvl="5">
      <w:start w:val="1"/>
      <w:numFmt w:val="bullet"/>
      <w:lvlText w:val=""/>
      <w:lvlJc w:val="left"/>
      <w:pPr>
        <w:tabs>
          <w:tab w:val="num" w:pos="4320"/>
        </w:tabs>
        <w:ind w:left="4320" w:hanging="360"/>
      </w:pPr>
      <w:rPr>
        <w:rFonts w:ascii="Wingdings" w:hAnsi="Wingdings" w:cs="Wingdings" w:hint="default"/>
        <w:sz w:val="20"/>
        <w:szCs w:val="20"/>
        <w:rFonts w:cs="Wingdings"/>
      </w:rPr>
    </w:lvl>
    <w:lvl w:ilvl="6">
      <w:start w:val="1"/>
      <w:numFmt w:val="bullet"/>
      <w:lvlText w:val=""/>
      <w:lvlJc w:val="left"/>
      <w:pPr>
        <w:tabs>
          <w:tab w:val="num" w:pos="5040"/>
        </w:tabs>
        <w:ind w:left="5040" w:hanging="360"/>
      </w:pPr>
      <w:rPr>
        <w:rFonts w:ascii="Wingdings" w:hAnsi="Wingdings" w:cs="Wingdings" w:hint="default"/>
        <w:sz w:val="20"/>
        <w:szCs w:val="20"/>
        <w:rFonts w:cs="Wingdings"/>
      </w:rPr>
    </w:lvl>
    <w:lvl w:ilvl="7">
      <w:start w:val="1"/>
      <w:numFmt w:val="bullet"/>
      <w:lvlText w:val=""/>
      <w:lvlJc w:val="left"/>
      <w:pPr>
        <w:tabs>
          <w:tab w:val="num" w:pos="5760"/>
        </w:tabs>
        <w:ind w:left="5760" w:hanging="360"/>
      </w:pPr>
      <w:rPr>
        <w:rFonts w:ascii="Wingdings" w:hAnsi="Wingdings" w:cs="Wingdings" w:hint="default"/>
        <w:sz w:val="20"/>
        <w:szCs w:val="20"/>
        <w:rFonts w:cs="Wingdings"/>
      </w:rPr>
    </w:lvl>
    <w:lvl w:ilvl="8">
      <w:start w:val="1"/>
      <w:numFmt w:val="bullet"/>
      <w:lvlText w:val=""/>
      <w:lvlJc w:val="left"/>
      <w:pPr>
        <w:tabs>
          <w:tab w:val="num" w:pos="6480"/>
        </w:tabs>
        <w:ind w:left="6480" w:hanging="360"/>
      </w:pPr>
      <w:rPr>
        <w:rFonts w:ascii="Wingdings" w:hAnsi="Wingdings" w:cs="Wingdings" w:hint="default"/>
        <w:sz w:val="20"/>
        <w:szCs w:val="20"/>
        <w:rFonts w:cs="Wingdings"/>
      </w:rPr>
    </w:lvl>
  </w:abstractNum>
  <w:abstractNum w:abstractNumId="11">
    <w:lvl w:ilvl="0">
      <w:start w:val="1"/>
      <w:numFmt w:val="bullet"/>
      <w:lvlText w:val=""/>
      <w:lvlJc w:val="left"/>
      <w:pPr>
        <w:tabs>
          <w:tab w:val="num" w:pos="720"/>
        </w:tabs>
        <w:ind w:left="720" w:hanging="360"/>
      </w:pPr>
      <w:rPr>
        <w:rFonts w:ascii="Symbol" w:hAnsi="Symbol" w:cs="Symbol" w:hint="default"/>
        <w:sz w:val="20"/>
        <w:szCs w:val="20"/>
        <w:rFonts w:cs="Symbol"/>
      </w:rPr>
    </w:lvl>
    <w:lvl w:ilvl="1">
      <w:start w:val="1"/>
      <w:numFmt w:val="bullet"/>
      <w:lvlText w:val="o"/>
      <w:lvlJc w:val="left"/>
      <w:pPr>
        <w:tabs>
          <w:tab w:val="num" w:pos="1440"/>
        </w:tabs>
        <w:ind w:left="1440" w:hanging="360"/>
      </w:pPr>
      <w:rPr>
        <w:rFonts w:ascii="Courier New" w:hAnsi="Courier New" w:cs="Courier New" w:hint="default"/>
        <w:sz w:val="20"/>
        <w:szCs w:val="20"/>
        <w:rFonts w:cs="Courier New"/>
      </w:rPr>
    </w:lvl>
    <w:lvl w:ilvl="2">
      <w:start w:val="1"/>
      <w:numFmt w:val="bullet"/>
      <w:lvlText w:val=""/>
      <w:lvlJc w:val="left"/>
      <w:pPr>
        <w:tabs>
          <w:tab w:val="num" w:pos="2160"/>
        </w:tabs>
        <w:ind w:left="2160" w:hanging="360"/>
      </w:pPr>
      <w:rPr>
        <w:rFonts w:ascii="Wingdings" w:hAnsi="Wingdings" w:cs="Wingdings" w:hint="default"/>
        <w:sz w:val="20"/>
        <w:szCs w:val="20"/>
        <w:rFonts w:cs="Wingdings"/>
      </w:rPr>
    </w:lvl>
    <w:lvl w:ilvl="3">
      <w:start w:val="1"/>
      <w:numFmt w:val="bullet"/>
      <w:lvlText w:val=""/>
      <w:lvlJc w:val="left"/>
      <w:pPr>
        <w:tabs>
          <w:tab w:val="num" w:pos="2880"/>
        </w:tabs>
        <w:ind w:left="2880" w:hanging="360"/>
      </w:pPr>
      <w:rPr>
        <w:rFonts w:ascii="Wingdings" w:hAnsi="Wingdings" w:cs="Wingdings" w:hint="default"/>
        <w:sz w:val="20"/>
        <w:szCs w:val="20"/>
        <w:rFonts w:cs="Wingdings"/>
      </w:rPr>
    </w:lvl>
    <w:lvl w:ilvl="4">
      <w:start w:val="1"/>
      <w:numFmt w:val="bullet"/>
      <w:lvlText w:val=""/>
      <w:lvlJc w:val="left"/>
      <w:pPr>
        <w:tabs>
          <w:tab w:val="num" w:pos="3600"/>
        </w:tabs>
        <w:ind w:left="3600" w:hanging="360"/>
      </w:pPr>
      <w:rPr>
        <w:rFonts w:ascii="Wingdings" w:hAnsi="Wingdings" w:cs="Wingdings" w:hint="default"/>
        <w:sz w:val="20"/>
        <w:szCs w:val="20"/>
        <w:rFonts w:cs="Wingdings"/>
      </w:rPr>
    </w:lvl>
    <w:lvl w:ilvl="5">
      <w:start w:val="1"/>
      <w:numFmt w:val="bullet"/>
      <w:lvlText w:val=""/>
      <w:lvlJc w:val="left"/>
      <w:pPr>
        <w:tabs>
          <w:tab w:val="num" w:pos="4320"/>
        </w:tabs>
        <w:ind w:left="4320" w:hanging="360"/>
      </w:pPr>
      <w:rPr>
        <w:rFonts w:ascii="Wingdings" w:hAnsi="Wingdings" w:cs="Wingdings" w:hint="default"/>
        <w:sz w:val="20"/>
        <w:szCs w:val="20"/>
        <w:rFonts w:cs="Wingdings"/>
      </w:rPr>
    </w:lvl>
    <w:lvl w:ilvl="6">
      <w:start w:val="1"/>
      <w:numFmt w:val="bullet"/>
      <w:lvlText w:val=""/>
      <w:lvlJc w:val="left"/>
      <w:pPr>
        <w:tabs>
          <w:tab w:val="num" w:pos="5040"/>
        </w:tabs>
        <w:ind w:left="5040" w:hanging="360"/>
      </w:pPr>
      <w:rPr>
        <w:rFonts w:ascii="Wingdings" w:hAnsi="Wingdings" w:cs="Wingdings" w:hint="default"/>
        <w:sz w:val="20"/>
        <w:szCs w:val="20"/>
        <w:rFonts w:cs="Wingdings"/>
      </w:rPr>
    </w:lvl>
    <w:lvl w:ilvl="7">
      <w:start w:val="1"/>
      <w:numFmt w:val="bullet"/>
      <w:lvlText w:val=""/>
      <w:lvlJc w:val="left"/>
      <w:pPr>
        <w:tabs>
          <w:tab w:val="num" w:pos="5760"/>
        </w:tabs>
        <w:ind w:left="5760" w:hanging="360"/>
      </w:pPr>
      <w:rPr>
        <w:rFonts w:ascii="Wingdings" w:hAnsi="Wingdings" w:cs="Wingdings" w:hint="default"/>
        <w:sz w:val="20"/>
        <w:szCs w:val="20"/>
        <w:rFonts w:cs="Wingdings"/>
      </w:rPr>
    </w:lvl>
    <w:lvl w:ilvl="8">
      <w:start w:val="1"/>
      <w:numFmt w:val="bullet"/>
      <w:lvlText w:val=""/>
      <w:lvlJc w:val="left"/>
      <w:pPr>
        <w:tabs>
          <w:tab w:val="num" w:pos="6480"/>
        </w:tabs>
        <w:ind w:left="6480" w:hanging="360"/>
      </w:pPr>
      <w:rPr>
        <w:rFonts w:ascii="Wingdings" w:hAnsi="Wingdings" w:cs="Wingdings" w:hint="default"/>
        <w:sz w:val="20"/>
        <w:szCs w:val="20"/>
        <w:rFonts w:cs="Wingdings"/>
      </w:rPr>
    </w:lvl>
  </w:abstractNum>
  <w:abstractNum w:abstractNumId="1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percent="100"/>
  <w:mirrorMargins/>
  <w:embedSystemFonts/>
  <w:defaultTabStop w:val="708"/>
  <w:autoHyphenation w:val="tru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sz w:val="20"/>
        <w:szCs w:val="22"/>
        <w:lang w:val="ru-RU" w:eastAsia="ru-RU" w:bidi="ar-SA"/>
      </w:rPr>
    </w:rPrDefault>
    <w:pPrDefault>
      <w:pPr/>
    </w:pPrDefault>
  </w:docDefaults>
  <w:style w:type="paragraph" w:styleId="Normal">
    <w:name w:val="Normal"/>
    <w:qFormat/>
    <w:pPr>
      <w:widowControl/>
      <w:suppressAutoHyphens w:val="false"/>
      <w:overflowPunct w:val="false"/>
      <w:bidi w:val="0"/>
      <w:jc w:val="left"/>
    </w:pPr>
    <w:rPr>
      <w:rFonts w:ascii="Times New Roman" w:hAnsi="Times New Roman" w:eastAsia="Times New Roman" w:cs="Times New Roman"/>
      <w:color w:val="00000A"/>
      <w:sz w:val="24"/>
      <w:szCs w:val="24"/>
      <w:lang w:val="ru-RU" w:eastAsia="ru-RU" w:bidi="ar-SA"/>
    </w:rPr>
  </w:style>
  <w:style w:type="paragraph" w:styleId="1">
    <w:name w:val="Heading 1"/>
    <w:basedOn w:val="Normal"/>
    <w:next w:val="Normal"/>
    <w:qFormat/>
    <w:pPr>
      <w:keepNext/>
      <w:keepLines/>
      <w:pageBreakBefore/>
      <w:spacing w:before="0" w:after="240"/>
      <w:outlineLvl w:val="0"/>
    </w:pPr>
    <w:rPr>
      <w:rFonts w:ascii="Calibri" w:hAnsi="Calibri" w:cs="Calibri"/>
      <w:b/>
      <w:bCs/>
      <w:color w:val="365F91"/>
      <w:sz w:val="26"/>
      <w:szCs w:val="26"/>
    </w:rPr>
  </w:style>
  <w:style w:type="paragraph" w:styleId="2">
    <w:name w:val="Heading 2"/>
    <w:basedOn w:val="Normal"/>
    <w:next w:val="Normal"/>
    <w:qFormat/>
    <w:pPr>
      <w:keepNext/>
      <w:suppressAutoHyphens w:val="true"/>
      <w:spacing w:before="240" w:after="60"/>
      <w:outlineLvl w:val="1"/>
    </w:pPr>
    <w:rPr>
      <w:rFonts w:ascii="Calibri" w:hAnsi="Calibri" w:eastAsia="Calibri" w:cs="Calibri"/>
      <w:b/>
      <w:bCs/>
      <w:color w:val="0070C0"/>
    </w:rPr>
  </w:style>
  <w:style w:type="paragraph" w:styleId="3">
    <w:name w:val="Heading 3"/>
    <w:basedOn w:val="Normal"/>
    <w:next w:val="Normal"/>
    <w:qFormat/>
    <w:pPr>
      <w:keepNext/>
      <w:keepLines/>
      <w:spacing w:before="200" w:after="0"/>
      <w:ind w:left="0" w:right="0" w:firstLine="567"/>
      <w:outlineLvl w:val="2"/>
    </w:pPr>
    <w:rPr>
      <w:rFonts w:ascii="Cambria" w:hAnsi="Cambria" w:cs="Cambria"/>
      <w:b/>
      <w:bCs/>
      <w:color w:val="4F81BD"/>
    </w:rPr>
  </w:style>
  <w:style w:type="character" w:styleId="DefaultParagraphFont">
    <w:name w:val="Default Paragraph Font"/>
    <w:qFormat/>
    <w:rPr/>
  </w:style>
  <w:style w:type="character" w:styleId="Heading1Char">
    <w:name w:val="Heading 1 Char"/>
    <w:basedOn w:val="DefaultParagraphFont"/>
    <w:qFormat/>
    <w:rPr>
      <w:rFonts w:eastAsia="Times New Roman"/>
      <w:b/>
      <w:bCs/>
      <w:color w:val="365F91"/>
      <w:sz w:val="26"/>
      <w:szCs w:val="26"/>
      <w:lang w:eastAsia="ru-RU"/>
    </w:rPr>
  </w:style>
  <w:style w:type="character" w:styleId="Heading2Char">
    <w:name w:val="Heading 2 Char"/>
    <w:basedOn w:val="DefaultParagraphFont"/>
    <w:qFormat/>
    <w:rPr>
      <w:rFonts w:eastAsia="Times New Roman"/>
      <w:b/>
      <w:bCs/>
      <w:color w:val="0070C0"/>
      <w:sz w:val="20"/>
      <w:szCs w:val="20"/>
      <w:lang w:eastAsia="ru-RU"/>
    </w:rPr>
  </w:style>
  <w:style w:type="character" w:styleId="Heading3Char">
    <w:name w:val="Heading 3 Char"/>
    <w:basedOn w:val="DefaultParagraphFont"/>
    <w:qFormat/>
    <w:rPr>
      <w:rFonts w:ascii="Cambria" w:hAnsi="Cambria" w:cs="Cambria"/>
      <w:b/>
      <w:bCs/>
      <w:color w:val="4F81BD"/>
      <w:sz w:val="26"/>
      <w:szCs w:val="26"/>
      <w:lang w:eastAsia="ru-RU"/>
    </w:rPr>
  </w:style>
  <w:style w:type="character" w:styleId="BalloonTextChar">
    <w:name w:val="Balloon Text Char"/>
    <w:basedOn w:val="DefaultParagraphFont"/>
    <w:qFormat/>
    <w:rPr>
      <w:rFonts w:ascii="Tahoma" w:hAnsi="Tahoma" w:cs="Tahoma"/>
      <w:sz w:val="16"/>
      <w:szCs w:val="16"/>
      <w:lang w:eastAsia="ru-RU"/>
    </w:rPr>
  </w:style>
  <w:style w:type="character" w:styleId="Style11">
    <w:name w:val="Интернет-ссылка"/>
    <w:basedOn w:val="DefaultParagraphFont"/>
    <w:rPr>
      <w:color w:val="0000FF"/>
      <w:u w:val="single"/>
    </w:rPr>
  </w:style>
  <w:style w:type="character" w:styleId="HeaderChar">
    <w:name w:val="Header Char"/>
    <w:basedOn w:val="DefaultParagraphFont"/>
    <w:qFormat/>
    <w:rPr>
      <w:rFonts w:ascii="Times New Roman" w:hAnsi="Times New Roman" w:cs="Times New Roman"/>
      <w:sz w:val="24"/>
      <w:szCs w:val="24"/>
      <w:lang w:eastAsia="ru-RU"/>
    </w:rPr>
  </w:style>
  <w:style w:type="character" w:styleId="FooterChar">
    <w:name w:val="Footer Char"/>
    <w:basedOn w:val="DefaultParagraphFont"/>
    <w:qFormat/>
    <w:rPr>
      <w:rFonts w:ascii="Times New Roman" w:hAnsi="Times New Roman" w:cs="Times New Roman"/>
      <w:sz w:val="24"/>
      <w:szCs w:val="24"/>
      <w:lang w:eastAsia="ru-RU"/>
    </w:rPr>
  </w:style>
  <w:style w:type="character" w:styleId="BodyTextIndentChar">
    <w:name w:val="Body Text Indent Char"/>
    <w:basedOn w:val="DefaultParagraphFont"/>
    <w:qFormat/>
    <w:rPr>
      <w:rFonts w:ascii="Arial" w:hAnsi="Arial" w:cs="Arial"/>
      <w:sz w:val="20"/>
      <w:szCs w:val="20"/>
      <w:lang w:eastAsia="ru-RU"/>
    </w:rPr>
  </w:style>
  <w:style w:type="character" w:styleId="BodyText2Char">
    <w:name w:val="Body Text 2 Char"/>
    <w:basedOn w:val="DefaultParagraphFont"/>
    <w:qFormat/>
    <w:rPr>
      <w:rFonts w:ascii="Times New Roman" w:hAnsi="Times New Roman" w:cs="Times New Roman"/>
      <w:sz w:val="24"/>
      <w:szCs w:val="24"/>
      <w:lang w:eastAsia="ru-RU"/>
    </w:rPr>
  </w:style>
  <w:style w:type="character" w:styleId="TitleChar">
    <w:name w:val="Title Char"/>
    <w:basedOn w:val="DefaultParagraphFont"/>
    <w:qFormat/>
    <w:rPr>
      <w:rFonts w:ascii="Times New Roman" w:hAnsi="Times New Roman" w:cs="Times New Roman"/>
      <w:b/>
      <w:bCs/>
      <w:sz w:val="24"/>
      <w:szCs w:val="24"/>
      <w:lang w:eastAsia="ru-RU"/>
    </w:rPr>
  </w:style>
  <w:style w:type="character" w:styleId="BodyTextChar">
    <w:name w:val="Body Text Char"/>
    <w:basedOn w:val="DefaultParagraphFont"/>
    <w:qFormat/>
    <w:rPr>
      <w:rFonts w:ascii="Calibri" w:hAnsi="Calibri" w:cs="Calibri"/>
      <w:sz w:val="26"/>
      <w:szCs w:val="26"/>
      <w:lang w:eastAsia="ru-RU"/>
    </w:rPr>
  </w:style>
  <w:style w:type="character" w:styleId="BodyTextIndent2Char">
    <w:name w:val="Body Text Indent 2 Char"/>
    <w:basedOn w:val="DefaultParagraphFont"/>
    <w:qFormat/>
    <w:rPr>
      <w:rFonts w:ascii="Times New Roman" w:hAnsi="Times New Roman" w:cs="Times New Roman"/>
      <w:sz w:val="24"/>
      <w:szCs w:val="24"/>
      <w:lang w:eastAsia="ru-RU"/>
    </w:rPr>
  </w:style>
  <w:style w:type="character" w:styleId="Style12">
    <w:name w:val="таблица Знак"/>
    <w:basedOn w:val="DefaultParagraphFont"/>
    <w:qFormat/>
    <w:rPr>
      <w:rFonts w:ascii="Calibri" w:hAnsi="Calibri" w:cs="Calibri"/>
      <w:sz w:val="26"/>
      <w:szCs w:val="26"/>
      <w:lang w:eastAsia="ru-RU"/>
    </w:rPr>
  </w:style>
  <w:style w:type="character" w:styleId="Strong">
    <w:name w:val="Strong"/>
    <w:basedOn w:val="DefaultParagraphFont"/>
    <w:qFormat/>
    <w:rPr>
      <w:rFonts w:ascii="Tahoma" w:hAnsi="Tahoma" w:cs="Tahoma"/>
      <w:b/>
      <w:bCs/>
      <w:sz w:val="17"/>
      <w:szCs w:val="17"/>
    </w:rPr>
  </w:style>
  <w:style w:type="character" w:styleId="BodyTextIndent3Char">
    <w:name w:val="Body Text Indent 3 Char"/>
    <w:basedOn w:val="DefaultParagraphFont"/>
    <w:qFormat/>
    <w:rPr>
      <w:rFonts w:ascii="Calibri" w:hAnsi="Calibri" w:cs="Calibri"/>
      <w:sz w:val="16"/>
      <w:szCs w:val="16"/>
      <w:lang w:eastAsia="ru-RU"/>
    </w:rPr>
  </w:style>
  <w:style w:type="character" w:styleId="FollowedHyperlink">
    <w:name w:val="FollowedHyperlink"/>
    <w:basedOn w:val="DefaultParagraphFont"/>
    <w:qFormat/>
    <w:rPr>
      <w:color w:val="800080"/>
      <w:u w:val="single"/>
    </w:rPr>
  </w:style>
  <w:style w:type="character" w:styleId="FootnoteTextChar">
    <w:name w:val="Footnote Text Char"/>
    <w:basedOn w:val="DefaultParagraphFont"/>
    <w:qFormat/>
    <w:rPr>
      <w:rFonts w:ascii="Times New Roman" w:hAnsi="Times New Roman" w:cs="Times New Roman"/>
      <w:sz w:val="20"/>
      <w:szCs w:val="20"/>
      <w:lang w:eastAsia="ru-RU"/>
    </w:rPr>
  </w:style>
  <w:style w:type="character" w:styleId="Footnotereference">
    <w:name w:val="footnote reference"/>
    <w:basedOn w:val="DefaultParagraphFont"/>
    <w:qFormat/>
    <w:rPr>
      <w:vertAlign w:val="superscript"/>
    </w:rPr>
  </w:style>
  <w:style w:type="character" w:styleId="Nobr">
    <w:name w:val="nobr"/>
    <w:basedOn w:val="DefaultParagraphFont"/>
    <w:qFormat/>
    <w:rPr/>
  </w:style>
  <w:style w:type="character" w:styleId="Pagesubtitle1">
    <w:name w:val="pagesubtitle1"/>
    <w:basedOn w:val="DefaultParagraphFont"/>
    <w:qFormat/>
    <w:rPr>
      <w:color w:val="00000A"/>
      <w:sz w:val="24"/>
      <w:szCs w:val="24"/>
    </w:rPr>
  </w:style>
  <w:style w:type="character" w:styleId="21">
    <w:name w:val="Основной текст (2)_ Знак"/>
    <w:basedOn w:val="DefaultParagraphFont"/>
    <w:qFormat/>
    <w:rPr>
      <w:sz w:val="19"/>
      <w:szCs w:val="19"/>
    </w:rPr>
  </w:style>
  <w:style w:type="character" w:styleId="21pt">
    <w:name w:val="Основной текст (2) + Интервал 1 pt"/>
    <w:basedOn w:val="21"/>
    <w:qFormat/>
    <w:rPr>
      <w:spacing w:val="20"/>
    </w:rPr>
  </w:style>
  <w:style w:type="character" w:styleId="11">
    <w:name w:val="Заголовок №1_"/>
    <w:basedOn w:val="DefaultParagraphFont"/>
    <w:qFormat/>
    <w:rPr>
      <w:b/>
      <w:bCs/>
      <w:sz w:val="19"/>
      <w:szCs w:val="19"/>
    </w:rPr>
  </w:style>
  <w:style w:type="character" w:styleId="31">
    <w:name w:val="Основной текст (3)_"/>
    <w:basedOn w:val="DefaultParagraphFont"/>
    <w:qFormat/>
    <w:rPr>
      <w:b/>
      <w:bCs/>
      <w:sz w:val="19"/>
      <w:szCs w:val="19"/>
    </w:rPr>
  </w:style>
  <w:style w:type="character" w:styleId="12">
    <w:name w:val="Заголовок №1 + Не полужирный"/>
    <w:basedOn w:val="11"/>
    <w:qFormat/>
    <w:rPr/>
  </w:style>
  <w:style w:type="character" w:styleId="22">
    <w:name w:val="Основной текст (2)"/>
    <w:basedOn w:val="21"/>
    <w:qFormat/>
    <w:rPr>
      <w:rFonts w:ascii="Times New Roman" w:hAnsi="Times New Roman" w:cs="Times New Roman"/>
      <w:u w:val="none"/>
    </w:rPr>
  </w:style>
  <w:style w:type="character" w:styleId="23">
    <w:name w:val="Основной текст (2) + Полужирный"/>
    <w:basedOn w:val="21"/>
    <w:qFormat/>
    <w:rPr>
      <w:rFonts w:ascii="Times New Roman" w:hAnsi="Times New Roman" w:cs="Times New Roman"/>
      <w:b/>
      <w:bCs/>
      <w:u w:val="none"/>
    </w:rPr>
  </w:style>
  <w:style w:type="character" w:styleId="Linenumber">
    <w:name w:val="line number"/>
    <w:basedOn w:val="DefaultParagraphFont"/>
    <w:qFormat/>
    <w:rPr/>
  </w:style>
  <w:style w:type="character" w:styleId="ListLabel1">
    <w:name w:val="ListLabel 1"/>
    <w:qFormat/>
    <w:rPr>
      <w:rFonts w:cs="Symbol"/>
    </w:rPr>
  </w:style>
  <w:style w:type="character" w:styleId="ListLabel2">
    <w:name w:val="ListLabel 2"/>
    <w:qFormat/>
    <w:rPr>
      <w:rFonts w:cs="Symbol"/>
    </w:rPr>
  </w:style>
  <w:style w:type="character" w:styleId="ListLabel3">
    <w:name w:val="ListLabel 3"/>
    <w:qFormat/>
    <w:rPr>
      <w:rFonts w:cs="Symbol"/>
    </w:rPr>
  </w:style>
  <w:style w:type="character" w:styleId="ListLabel4">
    <w:name w:val="ListLabel 4"/>
    <w:qFormat/>
    <w:rPr>
      <w:rFonts w:cs="Courier New"/>
    </w:rPr>
  </w:style>
  <w:style w:type="character" w:styleId="ListLabel5">
    <w:name w:val="ListLabel 5"/>
    <w:qFormat/>
    <w:rPr>
      <w:rFonts w:cs="Wingdings"/>
    </w:rPr>
  </w:style>
  <w:style w:type="character" w:styleId="ListLabel6">
    <w:name w:val="ListLabel 6"/>
    <w:qFormat/>
    <w:rPr>
      <w:rFonts w:cs="Symbol"/>
    </w:rPr>
  </w:style>
  <w:style w:type="character" w:styleId="ListLabel7">
    <w:name w:val="ListLabel 7"/>
    <w:qFormat/>
    <w:rPr>
      <w:rFonts w:cs="Courier New"/>
    </w:rPr>
  </w:style>
  <w:style w:type="character" w:styleId="ListLabel8">
    <w:name w:val="ListLabel 8"/>
    <w:qFormat/>
    <w:rPr>
      <w:rFonts w:cs="Wingdings"/>
    </w:rPr>
  </w:style>
  <w:style w:type="character" w:styleId="ListLabel9">
    <w:name w:val="ListLabel 9"/>
    <w:qFormat/>
    <w:rPr>
      <w:rFonts w:cs="Symbol"/>
    </w:rPr>
  </w:style>
  <w:style w:type="character" w:styleId="ListLabel10">
    <w:name w:val="ListLabel 10"/>
    <w:qFormat/>
    <w:rPr>
      <w:rFonts w:cs="Courier New"/>
    </w:rPr>
  </w:style>
  <w:style w:type="character" w:styleId="ListLabel11">
    <w:name w:val="ListLabel 11"/>
    <w:qFormat/>
    <w:rPr>
      <w:rFonts w:cs="Wingdings"/>
    </w:rPr>
  </w:style>
  <w:style w:type="character" w:styleId="ListLabel12">
    <w:name w:val="ListLabel 12"/>
    <w:qFormat/>
    <w:rPr>
      <w:rFonts w:cs="Time Roman"/>
      <w:color w:val="00000A"/>
    </w:rPr>
  </w:style>
  <w:style w:type="character" w:styleId="ListLabel13">
    <w:name w:val="ListLabel 13"/>
    <w:qFormat/>
    <w:rPr>
      <w:rFonts w:cs="Wingdings"/>
    </w:rPr>
  </w:style>
  <w:style w:type="character" w:styleId="ListLabel14">
    <w:name w:val="ListLabel 14"/>
    <w:qFormat/>
    <w:rPr>
      <w:rFonts w:cs="Courier New"/>
    </w:rPr>
  </w:style>
  <w:style w:type="character" w:styleId="ListLabel15">
    <w:name w:val="ListLabel 15"/>
    <w:qFormat/>
    <w:rPr>
      <w:rFonts w:cs="Wingdings"/>
    </w:rPr>
  </w:style>
  <w:style w:type="character" w:styleId="ListLabel16">
    <w:name w:val="ListLabel 16"/>
    <w:qFormat/>
    <w:rPr>
      <w:rFonts w:cs="Symbol"/>
    </w:rPr>
  </w:style>
  <w:style w:type="character" w:styleId="ListLabel17">
    <w:name w:val="ListLabel 17"/>
    <w:qFormat/>
    <w:rPr>
      <w:rFonts w:cs="Courier New"/>
    </w:rPr>
  </w:style>
  <w:style w:type="character" w:styleId="ListLabel18">
    <w:name w:val="ListLabel 18"/>
    <w:qFormat/>
    <w:rPr>
      <w:rFonts w:cs="Wingdings"/>
    </w:rPr>
  </w:style>
  <w:style w:type="character" w:styleId="ListLabel19">
    <w:name w:val="ListLabel 19"/>
    <w:qFormat/>
    <w:rPr>
      <w:rFonts w:cs="Symbol"/>
    </w:rPr>
  </w:style>
  <w:style w:type="character" w:styleId="ListLabel20">
    <w:name w:val="ListLabel 20"/>
    <w:qFormat/>
    <w:rPr>
      <w:rFonts w:cs="Courier New"/>
    </w:rPr>
  </w:style>
  <w:style w:type="character" w:styleId="ListLabel21">
    <w:name w:val="ListLabel 21"/>
    <w:qFormat/>
    <w:rPr>
      <w:rFonts w:cs="Wingdings"/>
    </w:rPr>
  </w:style>
  <w:style w:type="character" w:styleId="ListLabel22">
    <w:name w:val="ListLabel 22"/>
    <w:qFormat/>
    <w:rPr>
      <w:rFonts w:cs="Time Roman"/>
      <w:color w:val="00000A"/>
    </w:rPr>
  </w:style>
  <w:style w:type="character" w:styleId="ListLabel23">
    <w:name w:val="ListLabel 23"/>
    <w:qFormat/>
    <w:rPr>
      <w:rFonts w:cs="Times New Roman"/>
      <w:b/>
      <w:bCs/>
      <w:i w:val="false"/>
      <w:iCs w:val="false"/>
      <w:caps w:val="false"/>
      <w:smallCaps w:val="false"/>
      <w:strike w:val="false"/>
      <w:dstrike w:val="false"/>
      <w:color w:val="000000"/>
      <w:spacing w:val="0"/>
      <w:w w:val="100"/>
      <w:sz w:val="19"/>
      <w:szCs w:val="19"/>
      <w:u w:val="none"/>
    </w:rPr>
  </w:style>
  <w:style w:type="character" w:styleId="ListLabel24">
    <w:name w:val="ListLabel 24"/>
    <w:qFormat/>
    <w:rPr>
      <w:rFonts w:cs="Times New Roman"/>
      <w:b/>
      <w:bCs/>
      <w:i w:val="false"/>
      <w:iCs w:val="false"/>
      <w:caps w:val="false"/>
      <w:smallCaps w:val="false"/>
      <w:strike w:val="false"/>
      <w:dstrike w:val="false"/>
      <w:color w:val="000000"/>
      <w:spacing w:val="0"/>
      <w:w w:val="100"/>
      <w:sz w:val="19"/>
      <w:szCs w:val="19"/>
      <w:u w:val="none"/>
    </w:rPr>
  </w:style>
  <w:style w:type="character" w:styleId="ListLabel25">
    <w:name w:val="ListLabel 25"/>
    <w:qFormat/>
    <w:rPr>
      <w:rFonts w:cs="Times New Roman"/>
      <w:b/>
      <w:bCs/>
      <w:i w:val="false"/>
      <w:iCs w:val="false"/>
      <w:caps w:val="false"/>
      <w:smallCaps w:val="false"/>
      <w:strike w:val="false"/>
      <w:dstrike w:val="false"/>
      <w:color w:val="000000"/>
      <w:spacing w:val="0"/>
      <w:w w:val="100"/>
      <w:sz w:val="19"/>
      <w:szCs w:val="19"/>
      <w:u w:val="none"/>
    </w:rPr>
  </w:style>
  <w:style w:type="character" w:styleId="ListLabel26">
    <w:name w:val="ListLabel 26"/>
    <w:qFormat/>
    <w:rPr>
      <w:rFonts w:cs="Times New Roman"/>
      <w:b/>
      <w:bCs/>
      <w:i w:val="false"/>
      <w:iCs w:val="false"/>
      <w:caps w:val="false"/>
      <w:smallCaps w:val="false"/>
      <w:strike w:val="false"/>
      <w:dstrike w:val="false"/>
      <w:color w:val="000000"/>
      <w:spacing w:val="0"/>
      <w:w w:val="100"/>
      <w:sz w:val="19"/>
      <w:szCs w:val="19"/>
      <w:u w:val="none"/>
    </w:rPr>
  </w:style>
  <w:style w:type="character" w:styleId="ListLabel27">
    <w:name w:val="ListLabel 27"/>
    <w:qFormat/>
    <w:rPr>
      <w:rFonts w:cs="Times New Roman"/>
      <w:b/>
      <w:bCs/>
      <w:i w:val="false"/>
      <w:iCs w:val="false"/>
      <w:caps w:val="false"/>
      <w:smallCaps w:val="false"/>
      <w:strike w:val="false"/>
      <w:dstrike w:val="false"/>
      <w:color w:val="000000"/>
      <w:spacing w:val="0"/>
      <w:w w:val="100"/>
      <w:sz w:val="19"/>
      <w:szCs w:val="19"/>
      <w:u w:val="none"/>
    </w:rPr>
  </w:style>
  <w:style w:type="character" w:styleId="ListLabel28">
    <w:name w:val="ListLabel 28"/>
    <w:qFormat/>
    <w:rPr>
      <w:rFonts w:cs="Times New Roman"/>
      <w:b/>
      <w:bCs/>
      <w:i w:val="false"/>
      <w:iCs w:val="false"/>
      <w:caps w:val="false"/>
      <w:smallCaps w:val="false"/>
      <w:strike w:val="false"/>
      <w:dstrike w:val="false"/>
      <w:color w:val="000000"/>
      <w:spacing w:val="0"/>
      <w:w w:val="100"/>
      <w:sz w:val="19"/>
      <w:szCs w:val="19"/>
      <w:u w:val="none"/>
    </w:rPr>
  </w:style>
  <w:style w:type="character" w:styleId="ListLabel29">
    <w:name w:val="ListLabel 29"/>
    <w:qFormat/>
    <w:rPr>
      <w:rFonts w:cs="Times New Roman"/>
      <w:b/>
      <w:bCs/>
      <w:i w:val="false"/>
      <w:iCs w:val="false"/>
      <w:caps w:val="false"/>
      <w:smallCaps w:val="false"/>
      <w:strike w:val="false"/>
      <w:dstrike w:val="false"/>
      <w:color w:val="000000"/>
      <w:spacing w:val="0"/>
      <w:w w:val="100"/>
      <w:sz w:val="19"/>
      <w:szCs w:val="19"/>
      <w:u w:val="none"/>
    </w:rPr>
  </w:style>
  <w:style w:type="character" w:styleId="ListLabel30">
    <w:name w:val="ListLabel 30"/>
    <w:qFormat/>
    <w:rPr>
      <w:rFonts w:cs="Times New Roman"/>
      <w:b/>
      <w:bCs/>
      <w:i w:val="false"/>
      <w:iCs w:val="false"/>
      <w:caps w:val="false"/>
      <w:smallCaps w:val="false"/>
      <w:strike w:val="false"/>
      <w:dstrike w:val="false"/>
      <w:color w:val="000000"/>
      <w:spacing w:val="0"/>
      <w:w w:val="100"/>
      <w:sz w:val="19"/>
      <w:szCs w:val="19"/>
      <w:u w:val="none"/>
    </w:rPr>
  </w:style>
  <w:style w:type="character" w:styleId="ListLabel31">
    <w:name w:val="ListLabel 31"/>
    <w:qFormat/>
    <w:rPr>
      <w:rFonts w:cs="Times New Roman"/>
      <w:b/>
      <w:bCs/>
      <w:i w:val="false"/>
      <w:iCs w:val="false"/>
      <w:caps w:val="false"/>
      <w:smallCaps w:val="false"/>
      <w:strike w:val="false"/>
      <w:dstrike w:val="false"/>
      <w:color w:val="000000"/>
      <w:spacing w:val="0"/>
      <w:w w:val="100"/>
      <w:sz w:val="19"/>
      <w:szCs w:val="19"/>
      <w:u w:val="none"/>
    </w:rPr>
  </w:style>
  <w:style w:type="character" w:styleId="ListLabel32">
    <w:name w:val="ListLabel 32"/>
    <w:qFormat/>
    <w:rPr>
      <w:rFonts w:cs="Times New Roman"/>
      <w:b w:val="false"/>
      <w:bCs w:val="false"/>
      <w:i w:val="false"/>
      <w:iCs w:val="false"/>
      <w:caps w:val="false"/>
      <w:smallCaps w:val="false"/>
      <w:strike w:val="false"/>
      <w:dstrike w:val="false"/>
      <w:color w:val="000000"/>
      <w:spacing w:val="0"/>
      <w:w w:val="100"/>
      <w:sz w:val="24"/>
      <w:szCs w:val="19"/>
      <w:u w:val="none"/>
    </w:rPr>
  </w:style>
  <w:style w:type="character" w:styleId="ListLabel33">
    <w:name w:val="ListLabel 33"/>
    <w:qFormat/>
    <w:rPr>
      <w:rFonts w:cs="Times New Roman"/>
      <w:b w:val="false"/>
      <w:bCs w:val="false"/>
      <w:i w:val="false"/>
      <w:iCs w:val="false"/>
      <w:caps w:val="false"/>
      <w:smallCaps w:val="false"/>
      <w:strike w:val="false"/>
      <w:dstrike w:val="false"/>
      <w:color w:val="000000"/>
      <w:spacing w:val="0"/>
      <w:w w:val="100"/>
      <w:sz w:val="19"/>
      <w:szCs w:val="19"/>
      <w:u w:val="none"/>
    </w:rPr>
  </w:style>
  <w:style w:type="character" w:styleId="ListLabel34">
    <w:name w:val="ListLabel 34"/>
    <w:qFormat/>
    <w:rPr>
      <w:rFonts w:cs="Times New Roman"/>
      <w:b w:val="false"/>
      <w:bCs w:val="false"/>
      <w:i w:val="false"/>
      <w:iCs w:val="false"/>
      <w:caps w:val="false"/>
      <w:smallCaps w:val="false"/>
      <w:strike w:val="false"/>
      <w:dstrike w:val="false"/>
      <w:color w:val="000000"/>
      <w:spacing w:val="0"/>
      <w:w w:val="100"/>
      <w:sz w:val="19"/>
      <w:szCs w:val="19"/>
      <w:u w:val="none"/>
    </w:rPr>
  </w:style>
  <w:style w:type="character" w:styleId="ListLabel35">
    <w:name w:val="ListLabel 35"/>
    <w:qFormat/>
    <w:rPr>
      <w:rFonts w:cs="Times New Roman"/>
      <w:b w:val="false"/>
      <w:bCs w:val="false"/>
      <w:i w:val="false"/>
      <w:iCs w:val="false"/>
      <w:caps w:val="false"/>
      <w:smallCaps w:val="false"/>
      <w:strike w:val="false"/>
      <w:dstrike w:val="false"/>
      <w:color w:val="000000"/>
      <w:spacing w:val="0"/>
      <w:w w:val="100"/>
      <w:sz w:val="19"/>
      <w:szCs w:val="19"/>
      <w:u w:val="none"/>
    </w:rPr>
  </w:style>
  <w:style w:type="character" w:styleId="ListLabel36">
    <w:name w:val="ListLabel 36"/>
    <w:qFormat/>
    <w:rPr>
      <w:rFonts w:cs="Times New Roman"/>
      <w:b w:val="false"/>
      <w:bCs w:val="false"/>
      <w:i w:val="false"/>
      <w:iCs w:val="false"/>
      <w:caps w:val="false"/>
      <w:smallCaps w:val="false"/>
      <w:strike w:val="false"/>
      <w:dstrike w:val="false"/>
      <w:color w:val="000000"/>
      <w:spacing w:val="0"/>
      <w:w w:val="100"/>
      <w:sz w:val="19"/>
      <w:szCs w:val="19"/>
      <w:u w:val="none"/>
    </w:rPr>
  </w:style>
  <w:style w:type="character" w:styleId="ListLabel37">
    <w:name w:val="ListLabel 37"/>
    <w:qFormat/>
    <w:rPr>
      <w:rFonts w:cs="Times New Roman"/>
      <w:b w:val="false"/>
      <w:bCs w:val="false"/>
      <w:i w:val="false"/>
      <w:iCs w:val="false"/>
      <w:caps w:val="false"/>
      <w:smallCaps w:val="false"/>
      <w:strike w:val="false"/>
      <w:dstrike w:val="false"/>
      <w:color w:val="000000"/>
      <w:spacing w:val="0"/>
      <w:w w:val="100"/>
      <w:sz w:val="19"/>
      <w:szCs w:val="19"/>
      <w:u w:val="none"/>
    </w:rPr>
  </w:style>
  <w:style w:type="character" w:styleId="ListLabel38">
    <w:name w:val="ListLabel 38"/>
    <w:qFormat/>
    <w:rPr>
      <w:rFonts w:cs="Times New Roman"/>
      <w:b w:val="false"/>
      <w:bCs w:val="false"/>
      <w:i w:val="false"/>
      <w:iCs w:val="false"/>
      <w:caps w:val="false"/>
      <w:smallCaps w:val="false"/>
      <w:strike w:val="false"/>
      <w:dstrike w:val="false"/>
      <w:color w:val="000000"/>
      <w:spacing w:val="0"/>
      <w:w w:val="100"/>
      <w:sz w:val="19"/>
      <w:szCs w:val="19"/>
      <w:u w:val="none"/>
    </w:rPr>
  </w:style>
  <w:style w:type="character" w:styleId="ListLabel39">
    <w:name w:val="ListLabel 39"/>
    <w:qFormat/>
    <w:rPr>
      <w:rFonts w:cs="Times New Roman"/>
      <w:b w:val="false"/>
      <w:bCs w:val="false"/>
      <w:i w:val="false"/>
      <w:iCs w:val="false"/>
      <w:caps w:val="false"/>
      <w:smallCaps w:val="false"/>
      <w:strike w:val="false"/>
      <w:dstrike w:val="false"/>
      <w:color w:val="000000"/>
      <w:spacing w:val="0"/>
      <w:w w:val="100"/>
      <w:sz w:val="19"/>
      <w:szCs w:val="19"/>
      <w:u w:val="none"/>
    </w:rPr>
  </w:style>
  <w:style w:type="character" w:styleId="ListLabel40">
    <w:name w:val="ListLabel 40"/>
    <w:qFormat/>
    <w:rPr>
      <w:rFonts w:cs="Times New Roman"/>
      <w:b w:val="false"/>
      <w:bCs w:val="false"/>
      <w:i w:val="false"/>
      <w:iCs w:val="false"/>
      <w:caps w:val="false"/>
      <w:smallCaps w:val="false"/>
      <w:strike w:val="false"/>
      <w:dstrike w:val="false"/>
      <w:color w:val="000000"/>
      <w:spacing w:val="0"/>
      <w:w w:val="100"/>
      <w:sz w:val="19"/>
      <w:szCs w:val="19"/>
      <w:u w:val="none"/>
    </w:rPr>
  </w:style>
  <w:style w:type="character" w:styleId="ListLabel41">
    <w:name w:val="ListLabel 41"/>
    <w:qFormat/>
    <w:rPr>
      <w:rFonts w:cs="Times New Roman"/>
      <w:b/>
      <w:bCs/>
      <w:i w:val="false"/>
      <w:iCs w:val="false"/>
      <w:caps w:val="false"/>
      <w:smallCaps w:val="false"/>
      <w:strike w:val="false"/>
      <w:dstrike w:val="false"/>
      <w:color w:val="000000"/>
      <w:spacing w:val="0"/>
      <w:w w:val="100"/>
      <w:sz w:val="19"/>
      <w:szCs w:val="19"/>
      <w:u w:val="none"/>
    </w:rPr>
  </w:style>
  <w:style w:type="character" w:styleId="ListLabel42">
    <w:name w:val="ListLabel 42"/>
    <w:qFormat/>
    <w:rPr>
      <w:rFonts w:cs="Times New Roman"/>
      <w:b/>
      <w:bCs/>
      <w:i w:val="false"/>
      <w:iCs w:val="false"/>
      <w:caps w:val="false"/>
      <w:smallCaps w:val="false"/>
      <w:strike w:val="false"/>
      <w:dstrike w:val="false"/>
      <w:color w:val="000000"/>
      <w:spacing w:val="0"/>
      <w:w w:val="100"/>
      <w:sz w:val="19"/>
      <w:szCs w:val="19"/>
      <w:u w:val="none"/>
    </w:rPr>
  </w:style>
  <w:style w:type="character" w:styleId="ListLabel43">
    <w:name w:val="ListLabel 43"/>
    <w:qFormat/>
    <w:rPr>
      <w:rFonts w:cs="Times New Roman"/>
      <w:b/>
      <w:bCs/>
      <w:i w:val="false"/>
      <w:iCs w:val="false"/>
      <w:caps w:val="false"/>
      <w:smallCaps w:val="false"/>
      <w:strike w:val="false"/>
      <w:dstrike w:val="false"/>
      <w:color w:val="000000"/>
      <w:spacing w:val="0"/>
      <w:w w:val="100"/>
      <w:sz w:val="19"/>
      <w:szCs w:val="19"/>
      <w:u w:val="none"/>
    </w:rPr>
  </w:style>
  <w:style w:type="character" w:styleId="ListLabel44">
    <w:name w:val="ListLabel 44"/>
    <w:qFormat/>
    <w:rPr>
      <w:rFonts w:cs="Times New Roman"/>
      <w:b/>
      <w:bCs/>
      <w:i w:val="false"/>
      <w:iCs w:val="false"/>
      <w:caps w:val="false"/>
      <w:smallCaps w:val="false"/>
      <w:strike w:val="false"/>
      <w:dstrike w:val="false"/>
      <w:color w:val="000000"/>
      <w:spacing w:val="0"/>
      <w:w w:val="100"/>
      <w:sz w:val="19"/>
      <w:szCs w:val="19"/>
      <w:u w:val="none"/>
    </w:rPr>
  </w:style>
  <w:style w:type="character" w:styleId="ListLabel45">
    <w:name w:val="ListLabel 45"/>
    <w:qFormat/>
    <w:rPr>
      <w:rFonts w:cs="Times New Roman"/>
      <w:b/>
      <w:bCs/>
      <w:i w:val="false"/>
      <w:iCs w:val="false"/>
      <w:caps w:val="false"/>
      <w:smallCaps w:val="false"/>
      <w:strike w:val="false"/>
      <w:dstrike w:val="false"/>
      <w:color w:val="000000"/>
      <w:spacing w:val="0"/>
      <w:w w:val="100"/>
      <w:sz w:val="19"/>
      <w:szCs w:val="19"/>
      <w:u w:val="none"/>
    </w:rPr>
  </w:style>
  <w:style w:type="character" w:styleId="ListLabel46">
    <w:name w:val="ListLabel 46"/>
    <w:qFormat/>
    <w:rPr>
      <w:rFonts w:cs="Times New Roman"/>
      <w:b/>
      <w:bCs/>
      <w:i w:val="false"/>
      <w:iCs w:val="false"/>
      <w:caps w:val="false"/>
      <w:smallCaps w:val="false"/>
      <w:strike w:val="false"/>
      <w:dstrike w:val="false"/>
      <w:color w:val="000000"/>
      <w:spacing w:val="0"/>
      <w:w w:val="100"/>
      <w:sz w:val="19"/>
      <w:szCs w:val="19"/>
      <w:u w:val="none"/>
    </w:rPr>
  </w:style>
  <w:style w:type="character" w:styleId="ListLabel47">
    <w:name w:val="ListLabel 47"/>
    <w:qFormat/>
    <w:rPr>
      <w:rFonts w:cs="Times New Roman"/>
      <w:b/>
      <w:bCs/>
      <w:i w:val="false"/>
      <w:iCs w:val="false"/>
      <w:caps w:val="false"/>
      <w:smallCaps w:val="false"/>
      <w:strike w:val="false"/>
      <w:dstrike w:val="false"/>
      <w:color w:val="000000"/>
      <w:spacing w:val="0"/>
      <w:w w:val="100"/>
      <w:sz w:val="19"/>
      <w:szCs w:val="19"/>
      <w:u w:val="none"/>
    </w:rPr>
  </w:style>
  <w:style w:type="character" w:styleId="ListLabel48">
    <w:name w:val="ListLabel 48"/>
    <w:qFormat/>
    <w:rPr>
      <w:rFonts w:cs="Times New Roman"/>
      <w:b/>
      <w:bCs/>
      <w:i w:val="false"/>
      <w:iCs w:val="false"/>
      <w:caps w:val="false"/>
      <w:smallCaps w:val="false"/>
      <w:strike w:val="false"/>
      <w:dstrike w:val="false"/>
      <w:color w:val="000000"/>
      <w:spacing w:val="0"/>
      <w:w w:val="100"/>
      <w:sz w:val="19"/>
      <w:szCs w:val="19"/>
      <w:u w:val="none"/>
    </w:rPr>
  </w:style>
  <w:style w:type="character" w:styleId="ListLabel49">
    <w:name w:val="ListLabel 49"/>
    <w:qFormat/>
    <w:rPr>
      <w:rFonts w:cs="Times New Roman"/>
      <w:b/>
      <w:bCs/>
      <w:i w:val="false"/>
      <w:iCs w:val="false"/>
      <w:caps w:val="false"/>
      <w:smallCaps w:val="false"/>
      <w:strike w:val="false"/>
      <w:dstrike w:val="false"/>
      <w:color w:val="000000"/>
      <w:spacing w:val="0"/>
      <w:w w:val="100"/>
      <w:sz w:val="19"/>
      <w:szCs w:val="19"/>
      <w:u w:val="none"/>
    </w:rPr>
  </w:style>
  <w:style w:type="character" w:styleId="ListLabel50">
    <w:name w:val="ListLabel 50"/>
    <w:qFormat/>
    <w:rPr>
      <w:color w:val="000000"/>
    </w:rPr>
  </w:style>
  <w:style w:type="character" w:styleId="ListLabel51">
    <w:name w:val="ListLabel 51"/>
    <w:qFormat/>
    <w:rPr>
      <w:color w:val="000000"/>
    </w:rPr>
  </w:style>
  <w:style w:type="character" w:styleId="ListLabel52">
    <w:name w:val="ListLabel 52"/>
    <w:qFormat/>
    <w:rPr>
      <w:color w:val="000000"/>
    </w:rPr>
  </w:style>
  <w:style w:type="character" w:styleId="ListLabel53">
    <w:name w:val="ListLabel 53"/>
    <w:qFormat/>
    <w:rPr>
      <w:color w:val="000000"/>
    </w:rPr>
  </w:style>
  <w:style w:type="character" w:styleId="ListLabel54">
    <w:name w:val="ListLabel 54"/>
    <w:qFormat/>
    <w:rPr>
      <w:color w:val="000000"/>
    </w:rPr>
  </w:style>
  <w:style w:type="character" w:styleId="ListLabel55">
    <w:name w:val="ListLabel 55"/>
    <w:qFormat/>
    <w:rPr>
      <w:color w:val="000000"/>
    </w:rPr>
  </w:style>
  <w:style w:type="character" w:styleId="ListLabel56">
    <w:name w:val="ListLabel 56"/>
    <w:qFormat/>
    <w:rPr>
      <w:color w:val="000000"/>
    </w:rPr>
  </w:style>
  <w:style w:type="character" w:styleId="ListLabel57">
    <w:name w:val="ListLabel 57"/>
    <w:qFormat/>
    <w:rPr>
      <w:color w:val="000000"/>
    </w:rPr>
  </w:style>
  <w:style w:type="character" w:styleId="ListLabel58">
    <w:name w:val="ListLabel 58"/>
    <w:qFormat/>
    <w:rPr>
      <w:color w:val="000000"/>
    </w:rPr>
  </w:style>
  <w:style w:type="character" w:styleId="ListLabel59">
    <w:name w:val="ListLabel 59"/>
    <w:qFormat/>
    <w:rPr>
      <w:b w:val="false"/>
      <w:bCs w:val="false"/>
      <w:color w:val="000000"/>
    </w:rPr>
  </w:style>
  <w:style w:type="character" w:styleId="ListLabel60">
    <w:name w:val="ListLabel 60"/>
    <w:qFormat/>
    <w:rPr>
      <w:b w:val="false"/>
      <w:bCs w:val="false"/>
      <w:color w:val="000000"/>
    </w:rPr>
  </w:style>
  <w:style w:type="character" w:styleId="ListLabel61">
    <w:name w:val="ListLabel 61"/>
    <w:qFormat/>
    <w:rPr>
      <w:b w:val="false"/>
      <w:bCs w:val="false"/>
      <w:color w:val="000000"/>
    </w:rPr>
  </w:style>
  <w:style w:type="character" w:styleId="ListLabel62">
    <w:name w:val="ListLabel 62"/>
    <w:qFormat/>
    <w:rPr>
      <w:b w:val="false"/>
      <w:bCs w:val="false"/>
      <w:color w:val="000000"/>
    </w:rPr>
  </w:style>
  <w:style w:type="character" w:styleId="ListLabel63">
    <w:name w:val="ListLabel 63"/>
    <w:qFormat/>
    <w:rPr>
      <w:b w:val="false"/>
      <w:bCs w:val="false"/>
      <w:color w:val="000000"/>
    </w:rPr>
  </w:style>
  <w:style w:type="character" w:styleId="ListLabel64">
    <w:name w:val="ListLabel 64"/>
    <w:qFormat/>
    <w:rPr>
      <w:b w:val="false"/>
      <w:bCs w:val="false"/>
      <w:color w:val="000000"/>
    </w:rPr>
  </w:style>
  <w:style w:type="character" w:styleId="ListLabel65">
    <w:name w:val="ListLabel 65"/>
    <w:qFormat/>
    <w:rPr>
      <w:b w:val="false"/>
      <w:bCs w:val="false"/>
      <w:color w:val="000000"/>
    </w:rPr>
  </w:style>
  <w:style w:type="character" w:styleId="ListLabel66">
    <w:name w:val="ListLabel 66"/>
    <w:qFormat/>
    <w:rPr>
      <w:b w:val="false"/>
      <w:bCs w:val="false"/>
      <w:color w:val="000000"/>
    </w:rPr>
  </w:style>
  <w:style w:type="character" w:styleId="ListLabel67">
    <w:name w:val="ListLabel 67"/>
    <w:qFormat/>
    <w:rPr>
      <w:b w:val="false"/>
      <w:bCs w:val="false"/>
      <w:color w:val="000000"/>
    </w:rPr>
  </w:style>
  <w:style w:type="character" w:styleId="ListLabel68">
    <w:name w:val="ListLabel 68"/>
    <w:qFormat/>
    <w:rPr>
      <w:color w:val="000000"/>
    </w:rPr>
  </w:style>
  <w:style w:type="character" w:styleId="ListLabel69">
    <w:name w:val="ListLabel 69"/>
    <w:qFormat/>
    <w:rPr>
      <w:color w:val="000000"/>
    </w:rPr>
  </w:style>
  <w:style w:type="character" w:styleId="ListLabel70">
    <w:name w:val="ListLabel 70"/>
    <w:qFormat/>
    <w:rPr>
      <w:color w:val="000000"/>
    </w:rPr>
  </w:style>
  <w:style w:type="character" w:styleId="ListLabel71">
    <w:name w:val="ListLabel 71"/>
    <w:qFormat/>
    <w:rPr>
      <w:color w:val="000000"/>
    </w:rPr>
  </w:style>
  <w:style w:type="character" w:styleId="ListLabel72">
    <w:name w:val="ListLabel 72"/>
    <w:qFormat/>
    <w:rPr>
      <w:color w:val="000000"/>
    </w:rPr>
  </w:style>
  <w:style w:type="character" w:styleId="ListLabel73">
    <w:name w:val="ListLabel 73"/>
    <w:qFormat/>
    <w:rPr>
      <w:color w:val="000000"/>
    </w:rPr>
  </w:style>
  <w:style w:type="character" w:styleId="ListLabel74">
    <w:name w:val="ListLabel 74"/>
    <w:qFormat/>
    <w:rPr>
      <w:color w:val="000000"/>
    </w:rPr>
  </w:style>
  <w:style w:type="character" w:styleId="ListLabel75">
    <w:name w:val="ListLabel 75"/>
    <w:qFormat/>
    <w:rPr>
      <w:color w:val="000000"/>
    </w:rPr>
  </w:style>
  <w:style w:type="character" w:styleId="ListLabel76">
    <w:name w:val="ListLabel 76"/>
    <w:qFormat/>
    <w:rPr>
      <w:color w:val="000000"/>
    </w:rPr>
  </w:style>
  <w:style w:type="character" w:styleId="ListLabel77">
    <w:name w:val="ListLabel 77"/>
    <w:qFormat/>
    <w:rPr>
      <w:color w:val="000000"/>
    </w:rPr>
  </w:style>
  <w:style w:type="character" w:styleId="ListLabel78">
    <w:name w:val="ListLabel 78"/>
    <w:qFormat/>
    <w:rPr>
      <w:color w:val="000000"/>
    </w:rPr>
  </w:style>
  <w:style w:type="character" w:styleId="ListLabel79">
    <w:name w:val="ListLabel 79"/>
    <w:qFormat/>
    <w:rPr>
      <w:i/>
      <w:iCs/>
      <w:color w:val="000000"/>
    </w:rPr>
  </w:style>
  <w:style w:type="character" w:styleId="ListLabel80">
    <w:name w:val="ListLabel 80"/>
    <w:qFormat/>
    <w:rPr>
      <w:color w:val="000000"/>
    </w:rPr>
  </w:style>
  <w:style w:type="character" w:styleId="ListLabel81">
    <w:name w:val="ListLabel 81"/>
    <w:qFormat/>
    <w:rPr>
      <w:color w:val="000000"/>
    </w:rPr>
  </w:style>
  <w:style w:type="character" w:styleId="ListLabel82">
    <w:name w:val="ListLabel 82"/>
    <w:qFormat/>
    <w:rPr>
      <w:color w:val="000000"/>
    </w:rPr>
  </w:style>
  <w:style w:type="character" w:styleId="ListLabel83">
    <w:name w:val="ListLabel 83"/>
    <w:qFormat/>
    <w:rPr>
      <w:color w:val="000000"/>
    </w:rPr>
  </w:style>
  <w:style w:type="character" w:styleId="ListLabel84">
    <w:name w:val="ListLabel 84"/>
    <w:qFormat/>
    <w:rPr>
      <w:color w:val="000000"/>
    </w:rPr>
  </w:style>
  <w:style w:type="character" w:styleId="ListLabel85">
    <w:name w:val="ListLabel 85"/>
    <w:qFormat/>
    <w:rPr>
      <w:color w:val="000000"/>
    </w:rPr>
  </w:style>
  <w:style w:type="character" w:styleId="ListLabel86">
    <w:name w:val="ListLabel 86"/>
    <w:qFormat/>
    <w:rPr>
      <w:color w:val="000000"/>
    </w:rPr>
  </w:style>
  <w:style w:type="character" w:styleId="ListLabel87">
    <w:name w:val="ListLabel 87"/>
    <w:qFormat/>
    <w:rPr>
      <w:color w:val="000000"/>
    </w:rPr>
  </w:style>
  <w:style w:type="character" w:styleId="ListLabel88">
    <w:name w:val="ListLabel 88"/>
    <w:qFormat/>
    <w:rPr>
      <w:i/>
      <w:iCs/>
      <w:color w:val="000000"/>
    </w:rPr>
  </w:style>
  <w:style w:type="character" w:styleId="ListLabel89">
    <w:name w:val="ListLabel 89"/>
    <w:qFormat/>
    <w:rPr>
      <w:color w:val="000000"/>
    </w:rPr>
  </w:style>
  <w:style w:type="character" w:styleId="ListLabel90">
    <w:name w:val="ListLabel 90"/>
    <w:qFormat/>
    <w:rPr>
      <w:color w:val="000000"/>
    </w:rPr>
  </w:style>
  <w:style w:type="character" w:styleId="ListLabel91">
    <w:name w:val="ListLabel 91"/>
    <w:qFormat/>
    <w:rPr>
      <w:color w:val="000000"/>
    </w:rPr>
  </w:style>
  <w:style w:type="character" w:styleId="ListLabel92">
    <w:name w:val="ListLabel 92"/>
    <w:qFormat/>
    <w:rPr>
      <w:color w:val="000000"/>
    </w:rPr>
  </w:style>
  <w:style w:type="character" w:styleId="ListLabel93">
    <w:name w:val="ListLabel 93"/>
    <w:qFormat/>
    <w:rPr>
      <w:color w:val="000000"/>
    </w:rPr>
  </w:style>
  <w:style w:type="character" w:styleId="ListLabel94">
    <w:name w:val="ListLabel 94"/>
    <w:qFormat/>
    <w:rPr>
      <w:color w:val="000000"/>
    </w:rPr>
  </w:style>
  <w:style w:type="character" w:styleId="ListLabel95">
    <w:name w:val="ListLabel 95"/>
    <w:qFormat/>
    <w:rPr>
      <w:rFonts w:cs="Courier New"/>
      <w:sz w:val="24"/>
    </w:rPr>
  </w:style>
  <w:style w:type="character" w:styleId="ListLabel96">
    <w:name w:val="ListLabel 96"/>
    <w:qFormat/>
    <w:rPr>
      <w:rFonts w:cs="Courier New"/>
    </w:rPr>
  </w:style>
  <w:style w:type="character" w:styleId="ListLabel97">
    <w:name w:val="ListLabel 97"/>
    <w:qFormat/>
    <w:rPr>
      <w:rFonts w:cs="Wingdings"/>
    </w:rPr>
  </w:style>
  <w:style w:type="character" w:styleId="ListLabel98">
    <w:name w:val="ListLabel 98"/>
    <w:qFormat/>
    <w:rPr>
      <w:rFonts w:cs="Symbol"/>
    </w:rPr>
  </w:style>
  <w:style w:type="character" w:styleId="ListLabel99">
    <w:name w:val="ListLabel 99"/>
    <w:qFormat/>
    <w:rPr>
      <w:rFonts w:cs="Courier New"/>
    </w:rPr>
  </w:style>
  <w:style w:type="character" w:styleId="ListLabel100">
    <w:name w:val="ListLabel 100"/>
    <w:qFormat/>
    <w:rPr>
      <w:rFonts w:cs="Wingdings"/>
    </w:rPr>
  </w:style>
  <w:style w:type="character" w:styleId="ListLabel101">
    <w:name w:val="ListLabel 101"/>
    <w:qFormat/>
    <w:rPr>
      <w:rFonts w:cs="Symbol"/>
    </w:rPr>
  </w:style>
  <w:style w:type="character" w:styleId="ListLabel102">
    <w:name w:val="ListLabel 102"/>
    <w:qFormat/>
    <w:rPr>
      <w:rFonts w:cs="Courier New"/>
    </w:rPr>
  </w:style>
  <w:style w:type="character" w:styleId="ListLabel103">
    <w:name w:val="ListLabel 103"/>
    <w:qFormat/>
    <w:rPr>
      <w:rFonts w:cs="Wingdings"/>
    </w:rPr>
  </w:style>
  <w:style w:type="character" w:styleId="ListLabel104">
    <w:name w:val="ListLabel 104"/>
    <w:qFormat/>
    <w:rPr>
      <w:rFonts w:cs="Symbol"/>
    </w:rPr>
  </w:style>
  <w:style w:type="character" w:styleId="ListLabel105">
    <w:name w:val="ListLabel 105"/>
    <w:qFormat/>
    <w:rPr>
      <w:rFonts w:cs="Courier New"/>
    </w:rPr>
  </w:style>
  <w:style w:type="character" w:styleId="ListLabel106">
    <w:name w:val="ListLabel 106"/>
    <w:qFormat/>
    <w:rPr>
      <w:rFonts w:cs="Wingdings"/>
    </w:rPr>
  </w:style>
  <w:style w:type="character" w:styleId="ListLabel107">
    <w:name w:val="ListLabel 107"/>
    <w:qFormat/>
    <w:rPr>
      <w:rFonts w:cs="Symbol"/>
    </w:rPr>
  </w:style>
  <w:style w:type="character" w:styleId="ListLabel108">
    <w:name w:val="ListLabel 108"/>
    <w:qFormat/>
    <w:rPr>
      <w:rFonts w:cs="Courier New"/>
    </w:rPr>
  </w:style>
  <w:style w:type="character" w:styleId="ListLabel109">
    <w:name w:val="ListLabel 109"/>
    <w:qFormat/>
    <w:rPr>
      <w:rFonts w:cs="Wingdings"/>
    </w:rPr>
  </w:style>
  <w:style w:type="character" w:styleId="ListLabel110">
    <w:name w:val="ListLabel 110"/>
    <w:qFormat/>
    <w:rPr>
      <w:rFonts w:cs="Symbol"/>
    </w:rPr>
  </w:style>
  <w:style w:type="character" w:styleId="ListLabel111">
    <w:name w:val="ListLabel 111"/>
    <w:qFormat/>
    <w:rPr>
      <w:rFonts w:cs="Courier New"/>
    </w:rPr>
  </w:style>
  <w:style w:type="character" w:styleId="ListLabel112">
    <w:name w:val="ListLabel 112"/>
    <w:qFormat/>
    <w:rPr>
      <w:rFonts w:cs="Wingdings"/>
    </w:rPr>
  </w:style>
  <w:style w:type="character" w:styleId="ListLabel113">
    <w:name w:val="ListLabel 113"/>
    <w:qFormat/>
    <w:rPr>
      <w:rFonts w:cs="Times New Roman"/>
      <w:b/>
      <w:bCs w:val="false"/>
      <w:i w:val="false"/>
      <w:iCs w:val="false"/>
    </w:rPr>
  </w:style>
  <w:style w:type="character" w:styleId="ListLabel114">
    <w:name w:val="ListLabel 114"/>
    <w:qFormat/>
    <w:rPr>
      <w:rFonts w:cs="Symbol"/>
      <w:sz w:val="20"/>
      <w:szCs w:val="20"/>
    </w:rPr>
  </w:style>
  <w:style w:type="character" w:styleId="ListLabel115">
    <w:name w:val="ListLabel 115"/>
    <w:qFormat/>
    <w:rPr>
      <w:rFonts w:ascii="Time Roman" w:hAnsi="Time Roman" w:cs="Time Roman Cyr"/>
      <w:b/>
    </w:rPr>
  </w:style>
  <w:style w:type="character" w:styleId="ListLabel116">
    <w:name w:val="ListLabel 116"/>
    <w:qFormat/>
    <w:rPr>
      <w:rFonts w:cs="Wingdings"/>
      <w:sz w:val="20"/>
      <w:szCs w:val="20"/>
    </w:rPr>
  </w:style>
  <w:style w:type="character" w:styleId="ListLabel117">
    <w:name w:val="ListLabel 117"/>
    <w:qFormat/>
    <w:rPr>
      <w:rFonts w:cs="Wingdings"/>
      <w:sz w:val="20"/>
      <w:szCs w:val="20"/>
    </w:rPr>
  </w:style>
  <w:style w:type="character" w:styleId="ListLabel118">
    <w:name w:val="ListLabel 118"/>
    <w:qFormat/>
    <w:rPr>
      <w:rFonts w:cs="Wingdings"/>
      <w:sz w:val="20"/>
      <w:szCs w:val="20"/>
    </w:rPr>
  </w:style>
  <w:style w:type="character" w:styleId="ListLabel119">
    <w:name w:val="ListLabel 119"/>
    <w:qFormat/>
    <w:rPr>
      <w:rFonts w:cs="Wingdings"/>
      <w:sz w:val="20"/>
      <w:szCs w:val="20"/>
    </w:rPr>
  </w:style>
  <w:style w:type="character" w:styleId="ListLabel120">
    <w:name w:val="ListLabel 120"/>
    <w:qFormat/>
    <w:rPr>
      <w:rFonts w:cs="Wingdings"/>
      <w:sz w:val="20"/>
      <w:szCs w:val="20"/>
    </w:rPr>
  </w:style>
  <w:style w:type="character" w:styleId="ListLabel121">
    <w:name w:val="ListLabel 121"/>
    <w:qFormat/>
    <w:rPr>
      <w:rFonts w:cs="Wingdings"/>
      <w:sz w:val="20"/>
      <w:szCs w:val="20"/>
    </w:rPr>
  </w:style>
  <w:style w:type="character" w:styleId="ListLabel122">
    <w:name w:val="ListLabel 122"/>
    <w:qFormat/>
    <w:rPr>
      <w:rFonts w:cs="Wingdings"/>
      <w:sz w:val="20"/>
      <w:szCs w:val="20"/>
    </w:rPr>
  </w:style>
  <w:style w:type="character" w:styleId="ListLabel123">
    <w:name w:val="ListLabel 123"/>
    <w:qFormat/>
    <w:rPr>
      <w:rFonts w:cs="Symbol"/>
      <w:sz w:val="20"/>
      <w:szCs w:val="20"/>
    </w:rPr>
  </w:style>
  <w:style w:type="character" w:styleId="ListLabel124">
    <w:name w:val="ListLabel 124"/>
    <w:qFormat/>
    <w:rPr>
      <w:rFonts w:cs="Courier New"/>
      <w:sz w:val="20"/>
      <w:szCs w:val="20"/>
    </w:rPr>
  </w:style>
  <w:style w:type="character" w:styleId="ListLabel125">
    <w:name w:val="ListLabel 125"/>
    <w:qFormat/>
    <w:rPr>
      <w:rFonts w:cs="Wingdings"/>
      <w:sz w:val="20"/>
      <w:szCs w:val="20"/>
    </w:rPr>
  </w:style>
  <w:style w:type="character" w:styleId="ListLabel126">
    <w:name w:val="ListLabel 126"/>
    <w:qFormat/>
    <w:rPr>
      <w:rFonts w:cs="Wingdings"/>
      <w:sz w:val="20"/>
      <w:szCs w:val="20"/>
    </w:rPr>
  </w:style>
  <w:style w:type="character" w:styleId="ListLabel127">
    <w:name w:val="ListLabel 127"/>
    <w:qFormat/>
    <w:rPr>
      <w:rFonts w:cs="Wingdings"/>
      <w:sz w:val="20"/>
      <w:szCs w:val="20"/>
    </w:rPr>
  </w:style>
  <w:style w:type="character" w:styleId="ListLabel128">
    <w:name w:val="ListLabel 128"/>
    <w:qFormat/>
    <w:rPr>
      <w:rFonts w:cs="Wingdings"/>
      <w:sz w:val="20"/>
      <w:szCs w:val="20"/>
    </w:rPr>
  </w:style>
  <w:style w:type="character" w:styleId="ListLabel129">
    <w:name w:val="ListLabel 129"/>
    <w:qFormat/>
    <w:rPr>
      <w:rFonts w:cs="Wingdings"/>
      <w:sz w:val="20"/>
      <w:szCs w:val="20"/>
    </w:rPr>
  </w:style>
  <w:style w:type="character" w:styleId="ListLabel130">
    <w:name w:val="ListLabel 130"/>
    <w:qFormat/>
    <w:rPr>
      <w:rFonts w:cs="Wingdings"/>
      <w:sz w:val="20"/>
      <w:szCs w:val="20"/>
    </w:rPr>
  </w:style>
  <w:style w:type="character" w:styleId="ListLabel131">
    <w:name w:val="ListLabel 131"/>
    <w:qFormat/>
    <w:rPr>
      <w:rFonts w:cs="Wingdings"/>
      <w:sz w:val="20"/>
      <w:szCs w:val="20"/>
    </w:rPr>
  </w:style>
  <w:style w:type="character" w:styleId="ListLabel132">
    <w:name w:val="ListLabel 132"/>
    <w:qFormat/>
    <w:rPr>
      <w:rFonts w:cs="Time Roman Cyr"/>
    </w:rPr>
  </w:style>
  <w:style w:type="character" w:styleId="ListLabel133">
    <w:name w:val="ListLabel 133"/>
    <w:qFormat/>
    <w:rPr>
      <w:rFonts w:ascii="Time Roman" w:hAnsi="Time Roman" w:cs="Time Roman Cyr"/>
      <w:b/>
    </w:rPr>
  </w:style>
  <w:style w:type="character" w:styleId="Style13">
    <w:name w:val="Ссылка указателя"/>
    <w:qFormat/>
    <w:rPr/>
  </w:style>
  <w:style w:type="character" w:styleId="ListLabel134">
    <w:name w:val="ListLabel 134"/>
    <w:qFormat/>
    <w:rPr>
      <w:rFonts w:cs="Times New Roman"/>
      <w:b w:val="false"/>
      <w:bCs w:val="false"/>
      <w:i w:val="false"/>
      <w:iCs w:val="false"/>
      <w:caps w:val="false"/>
      <w:smallCaps w:val="false"/>
      <w:strike w:val="false"/>
      <w:dstrike w:val="false"/>
      <w:color w:val="000000"/>
      <w:spacing w:val="0"/>
      <w:w w:val="100"/>
      <w:sz w:val="24"/>
      <w:szCs w:val="19"/>
      <w:u w:val="none"/>
    </w:rPr>
  </w:style>
  <w:style w:type="character" w:styleId="ListLabel135">
    <w:name w:val="ListLabel 135"/>
    <w:qFormat/>
    <w:rPr>
      <w:rFonts w:cs="Times New Roman"/>
      <w:b w:val="false"/>
      <w:bCs w:val="false"/>
      <w:i w:val="false"/>
      <w:iCs w:val="false"/>
      <w:caps w:val="false"/>
      <w:smallCaps w:val="false"/>
      <w:strike w:val="false"/>
      <w:dstrike w:val="false"/>
      <w:color w:val="000000"/>
      <w:spacing w:val="0"/>
      <w:w w:val="100"/>
      <w:sz w:val="19"/>
      <w:szCs w:val="19"/>
      <w:u w:val="none"/>
    </w:rPr>
  </w:style>
  <w:style w:type="character" w:styleId="ListLabel136">
    <w:name w:val="ListLabel 136"/>
    <w:qFormat/>
    <w:rPr>
      <w:rFonts w:cs="Times New Roman"/>
      <w:b w:val="false"/>
      <w:bCs w:val="false"/>
      <w:i w:val="false"/>
      <w:iCs w:val="false"/>
      <w:caps w:val="false"/>
      <w:smallCaps w:val="false"/>
      <w:strike w:val="false"/>
      <w:dstrike w:val="false"/>
      <w:color w:val="000000"/>
      <w:spacing w:val="0"/>
      <w:w w:val="100"/>
      <w:sz w:val="19"/>
      <w:szCs w:val="19"/>
      <w:u w:val="none"/>
    </w:rPr>
  </w:style>
  <w:style w:type="character" w:styleId="ListLabel137">
    <w:name w:val="ListLabel 137"/>
    <w:qFormat/>
    <w:rPr>
      <w:rFonts w:cs="Times New Roman"/>
      <w:b w:val="false"/>
      <w:bCs w:val="false"/>
      <w:i w:val="false"/>
      <w:iCs w:val="false"/>
      <w:caps w:val="false"/>
      <w:smallCaps w:val="false"/>
      <w:strike w:val="false"/>
      <w:dstrike w:val="false"/>
      <w:color w:val="000000"/>
      <w:spacing w:val="0"/>
      <w:w w:val="100"/>
      <w:sz w:val="19"/>
      <w:szCs w:val="19"/>
      <w:u w:val="none"/>
    </w:rPr>
  </w:style>
  <w:style w:type="character" w:styleId="ListLabel138">
    <w:name w:val="ListLabel 138"/>
    <w:qFormat/>
    <w:rPr>
      <w:rFonts w:cs="Times New Roman"/>
      <w:b w:val="false"/>
      <w:bCs w:val="false"/>
      <w:i w:val="false"/>
      <w:iCs w:val="false"/>
      <w:caps w:val="false"/>
      <w:smallCaps w:val="false"/>
      <w:strike w:val="false"/>
      <w:dstrike w:val="false"/>
      <w:color w:val="000000"/>
      <w:spacing w:val="0"/>
      <w:w w:val="100"/>
      <w:sz w:val="19"/>
      <w:szCs w:val="19"/>
      <w:u w:val="none"/>
    </w:rPr>
  </w:style>
  <w:style w:type="character" w:styleId="ListLabel139">
    <w:name w:val="ListLabel 139"/>
    <w:qFormat/>
    <w:rPr>
      <w:rFonts w:cs="Times New Roman"/>
      <w:b w:val="false"/>
      <w:bCs w:val="false"/>
      <w:i w:val="false"/>
      <w:iCs w:val="false"/>
      <w:caps w:val="false"/>
      <w:smallCaps w:val="false"/>
      <w:strike w:val="false"/>
      <w:dstrike w:val="false"/>
      <w:color w:val="000000"/>
      <w:spacing w:val="0"/>
      <w:w w:val="100"/>
      <w:sz w:val="19"/>
      <w:szCs w:val="19"/>
      <w:u w:val="none"/>
    </w:rPr>
  </w:style>
  <w:style w:type="character" w:styleId="ListLabel140">
    <w:name w:val="ListLabel 140"/>
    <w:qFormat/>
    <w:rPr>
      <w:rFonts w:cs="Times New Roman"/>
      <w:b w:val="false"/>
      <w:bCs w:val="false"/>
      <w:i w:val="false"/>
      <w:iCs w:val="false"/>
      <w:caps w:val="false"/>
      <w:smallCaps w:val="false"/>
      <w:strike w:val="false"/>
      <w:dstrike w:val="false"/>
      <w:color w:val="000000"/>
      <w:spacing w:val="0"/>
      <w:w w:val="100"/>
      <w:sz w:val="19"/>
      <w:szCs w:val="19"/>
      <w:u w:val="none"/>
    </w:rPr>
  </w:style>
  <w:style w:type="character" w:styleId="ListLabel141">
    <w:name w:val="ListLabel 141"/>
    <w:qFormat/>
    <w:rPr>
      <w:rFonts w:cs="Times New Roman"/>
      <w:b w:val="false"/>
      <w:bCs w:val="false"/>
      <w:i w:val="false"/>
      <w:iCs w:val="false"/>
      <w:caps w:val="false"/>
      <w:smallCaps w:val="false"/>
      <w:strike w:val="false"/>
      <w:dstrike w:val="false"/>
      <w:color w:val="000000"/>
      <w:spacing w:val="0"/>
      <w:w w:val="100"/>
      <w:sz w:val="19"/>
      <w:szCs w:val="19"/>
      <w:u w:val="none"/>
    </w:rPr>
  </w:style>
  <w:style w:type="character" w:styleId="ListLabel142">
    <w:name w:val="ListLabel 142"/>
    <w:qFormat/>
    <w:rPr>
      <w:rFonts w:cs="Times New Roman"/>
      <w:b w:val="false"/>
      <w:bCs w:val="false"/>
      <w:i w:val="false"/>
      <w:iCs w:val="false"/>
      <w:caps w:val="false"/>
      <w:smallCaps w:val="false"/>
      <w:strike w:val="false"/>
      <w:dstrike w:val="false"/>
      <w:color w:val="000000"/>
      <w:spacing w:val="0"/>
      <w:w w:val="100"/>
      <w:sz w:val="19"/>
      <w:szCs w:val="19"/>
      <w:u w:val="none"/>
    </w:rPr>
  </w:style>
  <w:style w:type="character" w:styleId="ListLabel143">
    <w:name w:val="ListLabel 143"/>
    <w:qFormat/>
    <w:rPr>
      <w:rFonts w:cs="Courier New"/>
      <w:sz w:val="24"/>
    </w:rPr>
  </w:style>
  <w:style w:type="character" w:styleId="ListLabel144">
    <w:name w:val="ListLabel 144"/>
    <w:qFormat/>
    <w:rPr>
      <w:rFonts w:cs="Courier New"/>
    </w:rPr>
  </w:style>
  <w:style w:type="character" w:styleId="ListLabel145">
    <w:name w:val="ListLabel 145"/>
    <w:qFormat/>
    <w:rPr>
      <w:rFonts w:cs="Wingdings"/>
    </w:rPr>
  </w:style>
  <w:style w:type="character" w:styleId="ListLabel146">
    <w:name w:val="ListLabel 146"/>
    <w:qFormat/>
    <w:rPr>
      <w:rFonts w:cs="Symbol"/>
    </w:rPr>
  </w:style>
  <w:style w:type="character" w:styleId="ListLabel147">
    <w:name w:val="ListLabel 147"/>
    <w:qFormat/>
    <w:rPr>
      <w:rFonts w:cs="Courier New"/>
    </w:rPr>
  </w:style>
  <w:style w:type="character" w:styleId="ListLabel148">
    <w:name w:val="ListLabel 148"/>
    <w:qFormat/>
    <w:rPr>
      <w:rFonts w:cs="Wingdings"/>
    </w:rPr>
  </w:style>
  <w:style w:type="character" w:styleId="ListLabel149">
    <w:name w:val="ListLabel 149"/>
    <w:qFormat/>
    <w:rPr>
      <w:rFonts w:cs="Symbol"/>
    </w:rPr>
  </w:style>
  <w:style w:type="character" w:styleId="ListLabel150">
    <w:name w:val="ListLabel 150"/>
    <w:qFormat/>
    <w:rPr>
      <w:rFonts w:cs="Courier New"/>
    </w:rPr>
  </w:style>
  <w:style w:type="character" w:styleId="ListLabel151">
    <w:name w:val="ListLabel 151"/>
    <w:qFormat/>
    <w:rPr>
      <w:rFonts w:cs="Wingdings"/>
    </w:rPr>
  </w:style>
  <w:style w:type="character" w:styleId="ListLabel152">
    <w:name w:val="ListLabel 152"/>
    <w:qFormat/>
    <w:rPr>
      <w:rFonts w:cs="Symbol"/>
    </w:rPr>
  </w:style>
  <w:style w:type="character" w:styleId="ListLabel153">
    <w:name w:val="ListLabel 153"/>
    <w:qFormat/>
    <w:rPr>
      <w:rFonts w:cs="Courier New"/>
    </w:rPr>
  </w:style>
  <w:style w:type="character" w:styleId="ListLabel154">
    <w:name w:val="ListLabel 154"/>
    <w:qFormat/>
    <w:rPr>
      <w:rFonts w:cs="Wingdings"/>
    </w:rPr>
  </w:style>
  <w:style w:type="character" w:styleId="ListLabel155">
    <w:name w:val="ListLabel 155"/>
    <w:qFormat/>
    <w:rPr>
      <w:rFonts w:cs="Symbol"/>
    </w:rPr>
  </w:style>
  <w:style w:type="character" w:styleId="ListLabel156">
    <w:name w:val="ListLabel 156"/>
    <w:qFormat/>
    <w:rPr>
      <w:rFonts w:cs="Courier New"/>
    </w:rPr>
  </w:style>
  <w:style w:type="character" w:styleId="ListLabel157">
    <w:name w:val="ListLabel 157"/>
    <w:qFormat/>
    <w:rPr>
      <w:rFonts w:cs="Wingdings"/>
    </w:rPr>
  </w:style>
  <w:style w:type="character" w:styleId="ListLabel158">
    <w:name w:val="ListLabel 158"/>
    <w:qFormat/>
    <w:rPr>
      <w:rFonts w:cs="Symbol"/>
    </w:rPr>
  </w:style>
  <w:style w:type="character" w:styleId="ListLabel159">
    <w:name w:val="ListLabel 159"/>
    <w:qFormat/>
    <w:rPr>
      <w:rFonts w:cs="Courier New"/>
    </w:rPr>
  </w:style>
  <w:style w:type="character" w:styleId="ListLabel160">
    <w:name w:val="ListLabel 160"/>
    <w:qFormat/>
    <w:rPr>
      <w:rFonts w:cs="Wingdings"/>
    </w:rPr>
  </w:style>
  <w:style w:type="character" w:styleId="ListLabel161">
    <w:name w:val="ListLabel 161"/>
    <w:qFormat/>
    <w:rPr>
      <w:rFonts w:cs="Times New Roman"/>
      <w:b/>
      <w:bCs w:val="false"/>
      <w:i w:val="false"/>
      <w:iCs w:val="false"/>
    </w:rPr>
  </w:style>
  <w:style w:type="character" w:styleId="ListLabel162">
    <w:name w:val="ListLabel 162"/>
    <w:qFormat/>
    <w:rPr>
      <w:rFonts w:cs="Symbol"/>
      <w:sz w:val="20"/>
      <w:szCs w:val="20"/>
    </w:rPr>
  </w:style>
  <w:style w:type="character" w:styleId="ListLabel163">
    <w:name w:val="ListLabel 163"/>
    <w:qFormat/>
    <w:rPr>
      <w:rFonts w:cs="Time Roman Cyr"/>
      <w:b/>
    </w:rPr>
  </w:style>
  <w:style w:type="character" w:styleId="ListLabel164">
    <w:name w:val="ListLabel 164"/>
    <w:qFormat/>
    <w:rPr>
      <w:rFonts w:cs="Wingdings"/>
      <w:sz w:val="20"/>
      <w:szCs w:val="20"/>
    </w:rPr>
  </w:style>
  <w:style w:type="character" w:styleId="ListLabel165">
    <w:name w:val="ListLabel 165"/>
    <w:qFormat/>
    <w:rPr>
      <w:rFonts w:cs="Wingdings"/>
      <w:sz w:val="20"/>
      <w:szCs w:val="20"/>
    </w:rPr>
  </w:style>
  <w:style w:type="character" w:styleId="ListLabel166">
    <w:name w:val="ListLabel 166"/>
    <w:qFormat/>
    <w:rPr>
      <w:rFonts w:cs="Wingdings"/>
      <w:sz w:val="20"/>
      <w:szCs w:val="20"/>
    </w:rPr>
  </w:style>
  <w:style w:type="character" w:styleId="ListLabel167">
    <w:name w:val="ListLabel 167"/>
    <w:qFormat/>
    <w:rPr>
      <w:rFonts w:cs="Wingdings"/>
      <w:sz w:val="20"/>
      <w:szCs w:val="20"/>
    </w:rPr>
  </w:style>
  <w:style w:type="character" w:styleId="ListLabel168">
    <w:name w:val="ListLabel 168"/>
    <w:qFormat/>
    <w:rPr>
      <w:rFonts w:cs="Wingdings"/>
      <w:sz w:val="20"/>
      <w:szCs w:val="20"/>
    </w:rPr>
  </w:style>
  <w:style w:type="character" w:styleId="ListLabel169">
    <w:name w:val="ListLabel 169"/>
    <w:qFormat/>
    <w:rPr>
      <w:rFonts w:cs="Wingdings"/>
      <w:sz w:val="20"/>
      <w:szCs w:val="20"/>
    </w:rPr>
  </w:style>
  <w:style w:type="character" w:styleId="ListLabel170">
    <w:name w:val="ListLabel 170"/>
    <w:qFormat/>
    <w:rPr>
      <w:rFonts w:cs="Wingdings"/>
      <w:sz w:val="20"/>
      <w:szCs w:val="20"/>
    </w:rPr>
  </w:style>
  <w:style w:type="character" w:styleId="ListLabel171">
    <w:name w:val="ListLabel 171"/>
    <w:qFormat/>
    <w:rPr>
      <w:rFonts w:cs="Symbol"/>
      <w:sz w:val="20"/>
      <w:szCs w:val="20"/>
    </w:rPr>
  </w:style>
  <w:style w:type="character" w:styleId="ListLabel172">
    <w:name w:val="ListLabel 172"/>
    <w:qFormat/>
    <w:rPr>
      <w:rFonts w:cs="Courier New"/>
      <w:sz w:val="20"/>
      <w:szCs w:val="20"/>
    </w:rPr>
  </w:style>
  <w:style w:type="character" w:styleId="ListLabel173">
    <w:name w:val="ListLabel 173"/>
    <w:qFormat/>
    <w:rPr>
      <w:rFonts w:cs="Wingdings"/>
      <w:sz w:val="20"/>
      <w:szCs w:val="20"/>
    </w:rPr>
  </w:style>
  <w:style w:type="character" w:styleId="ListLabel174">
    <w:name w:val="ListLabel 174"/>
    <w:qFormat/>
    <w:rPr>
      <w:rFonts w:cs="Wingdings"/>
      <w:sz w:val="20"/>
      <w:szCs w:val="20"/>
    </w:rPr>
  </w:style>
  <w:style w:type="character" w:styleId="ListLabel175">
    <w:name w:val="ListLabel 175"/>
    <w:qFormat/>
    <w:rPr>
      <w:rFonts w:cs="Wingdings"/>
      <w:sz w:val="20"/>
      <w:szCs w:val="20"/>
    </w:rPr>
  </w:style>
  <w:style w:type="character" w:styleId="ListLabel176">
    <w:name w:val="ListLabel 176"/>
    <w:qFormat/>
    <w:rPr>
      <w:rFonts w:cs="Wingdings"/>
      <w:sz w:val="20"/>
      <w:szCs w:val="20"/>
    </w:rPr>
  </w:style>
  <w:style w:type="character" w:styleId="ListLabel177">
    <w:name w:val="ListLabel 177"/>
    <w:qFormat/>
    <w:rPr>
      <w:rFonts w:cs="Wingdings"/>
      <w:sz w:val="20"/>
      <w:szCs w:val="20"/>
    </w:rPr>
  </w:style>
  <w:style w:type="character" w:styleId="ListLabel178">
    <w:name w:val="ListLabel 178"/>
    <w:qFormat/>
    <w:rPr>
      <w:rFonts w:cs="Wingdings"/>
      <w:sz w:val="20"/>
      <w:szCs w:val="20"/>
    </w:rPr>
  </w:style>
  <w:style w:type="character" w:styleId="ListLabel179">
    <w:name w:val="ListLabel 179"/>
    <w:qFormat/>
    <w:rPr>
      <w:rFonts w:cs="Wingdings"/>
      <w:sz w:val="20"/>
      <w:szCs w:val="20"/>
    </w:rPr>
  </w:style>
  <w:style w:type="character" w:styleId="ListLabel180">
    <w:name w:val="ListLabel 180"/>
    <w:qFormat/>
    <w:rPr>
      <w:rFonts w:cs="Time Roman Cyr"/>
      <w:b/>
    </w:rPr>
  </w:style>
  <w:style w:type="paragraph" w:styleId="Style14">
    <w:name w:val="Заголовок"/>
    <w:basedOn w:val="Normal"/>
    <w:next w:val="Style15"/>
    <w:qFormat/>
    <w:pPr>
      <w:keepNext/>
      <w:spacing w:before="240" w:after="120"/>
    </w:pPr>
    <w:rPr>
      <w:rFonts w:ascii="Liberation Sans" w:hAnsi="Liberation Sans" w:eastAsia="Microsoft YaHei" w:cs="Arial"/>
      <w:sz w:val="28"/>
      <w:szCs w:val="28"/>
    </w:rPr>
  </w:style>
  <w:style w:type="paragraph" w:styleId="Style15">
    <w:name w:val="Body Text"/>
    <w:basedOn w:val="Normal"/>
    <w:pPr>
      <w:ind w:left="0" w:right="0" w:firstLine="567"/>
    </w:pPr>
    <w:rPr/>
  </w:style>
  <w:style w:type="paragraph" w:styleId="Style16">
    <w:name w:val="List"/>
    <w:basedOn w:val="Style15"/>
    <w:pPr/>
    <w:rPr>
      <w:rFonts w:cs="Arial"/>
    </w:rPr>
  </w:style>
  <w:style w:type="paragraph" w:styleId="Style17">
    <w:name w:val="Caption"/>
    <w:basedOn w:val="Normal"/>
    <w:qFormat/>
    <w:pPr>
      <w:suppressLineNumbers/>
      <w:spacing w:before="120" w:after="120"/>
    </w:pPr>
    <w:rPr>
      <w:rFonts w:cs="Arial"/>
      <w:i/>
      <w:iCs/>
      <w:sz w:val="24"/>
      <w:szCs w:val="24"/>
    </w:rPr>
  </w:style>
  <w:style w:type="paragraph" w:styleId="Style18">
    <w:name w:val="Указатель"/>
    <w:basedOn w:val="Normal"/>
    <w:qFormat/>
    <w:pPr>
      <w:suppressLineNumbers/>
    </w:pPr>
    <w:rPr>
      <w:rFonts w:cs="Arial"/>
    </w:rPr>
  </w:style>
  <w:style w:type="paragraph" w:styleId="13">
    <w:name w:val="Обычный1"/>
    <w:qFormat/>
    <w:pPr>
      <w:widowControl/>
      <w:overflowPunct w:val="false"/>
      <w:bidi w:val="0"/>
      <w:jc w:val="left"/>
    </w:pPr>
    <w:rPr>
      <w:rFonts w:ascii="Times New Roman" w:hAnsi="Times New Roman" w:eastAsia="Calibri" w:cs="Times New Roman"/>
      <w:color w:val="00000A"/>
      <w:sz w:val="20"/>
      <w:szCs w:val="20"/>
      <w:lang w:val="ru-RU" w:eastAsia="ru-RU" w:bidi="ar-SA"/>
    </w:rPr>
  </w:style>
  <w:style w:type="paragraph" w:styleId="ListParagraph">
    <w:name w:val="List Paragraph"/>
    <w:basedOn w:val="Normal"/>
    <w:qFormat/>
    <w:pPr>
      <w:ind w:left="720" w:right="0" w:hanging="0"/>
    </w:pPr>
    <w:rPr/>
  </w:style>
  <w:style w:type="paragraph" w:styleId="TOCHeading">
    <w:name w:val="TOC Heading"/>
    <w:basedOn w:val="1"/>
    <w:next w:val="Normal"/>
    <w:qFormat/>
    <w:pPr>
      <w:spacing w:lineRule="auto" w:line="276"/>
    </w:pPr>
    <w:rPr/>
  </w:style>
  <w:style w:type="paragraph" w:styleId="24">
    <w:name w:val="TOC 2"/>
    <w:basedOn w:val="Normal"/>
    <w:next w:val="Normal"/>
    <w:autoRedefine/>
    <w:pPr>
      <w:widowControl/>
      <w:tabs>
        <w:tab w:val="left" w:pos="709" w:leader="none"/>
        <w:tab w:val="right" w:pos="9488" w:leader="dot"/>
      </w:tabs>
      <w:suppressAutoHyphens w:val="false"/>
      <w:bidi w:val="0"/>
      <w:spacing w:lineRule="auto" w:line="360"/>
      <w:ind w:left="737" w:right="0" w:hanging="340"/>
      <w:jc w:val="left"/>
    </w:pPr>
    <w:rPr>
      <w:rFonts w:ascii="Calibri" w:hAnsi="Calibri" w:cs="Calibri"/>
      <w:sz w:val="20"/>
      <w:szCs w:val="20"/>
      <w:lang w:val="en-US"/>
    </w:rPr>
  </w:style>
  <w:style w:type="paragraph" w:styleId="14">
    <w:name w:val="TOC 1"/>
    <w:basedOn w:val="Normal"/>
    <w:next w:val="Normal"/>
    <w:autoRedefine/>
    <w:pPr>
      <w:tabs>
        <w:tab w:val="left" w:pos="284" w:leader="none"/>
        <w:tab w:val="left" w:pos="440" w:leader="none"/>
        <w:tab w:val="right" w:pos="9345" w:leader="dot"/>
      </w:tabs>
      <w:ind w:left="724" w:right="0" w:hanging="284"/>
    </w:pPr>
    <w:rPr>
      <w:rFonts w:ascii="Calibri" w:hAnsi="Calibri" w:cs="Calibri"/>
      <w:sz w:val="22"/>
      <w:szCs w:val="22"/>
    </w:rPr>
  </w:style>
  <w:style w:type="paragraph" w:styleId="32">
    <w:name w:val="TOC 3"/>
    <w:basedOn w:val="Normal"/>
    <w:next w:val="Normal"/>
    <w:autoRedefine/>
    <w:pPr>
      <w:spacing w:lineRule="auto" w:line="276" w:before="0" w:after="100"/>
      <w:ind w:left="440" w:right="0" w:hanging="0"/>
    </w:pPr>
    <w:rPr>
      <w:rFonts w:ascii="Calibri" w:hAnsi="Calibri" w:cs="Calibri"/>
      <w:sz w:val="22"/>
      <w:szCs w:val="22"/>
    </w:rPr>
  </w:style>
  <w:style w:type="paragraph" w:styleId="BalloonText">
    <w:name w:val="Balloon Text"/>
    <w:basedOn w:val="Normal"/>
    <w:qFormat/>
    <w:pPr/>
    <w:rPr>
      <w:rFonts w:ascii="Tahoma" w:hAnsi="Tahoma" w:cs="Tahoma"/>
      <w:sz w:val="16"/>
      <w:szCs w:val="16"/>
    </w:rPr>
  </w:style>
  <w:style w:type="paragraph" w:styleId="Style19">
    <w:name w:val="Header"/>
    <w:basedOn w:val="Normal"/>
    <w:pPr>
      <w:tabs>
        <w:tab w:val="center" w:pos="4677" w:leader="none"/>
        <w:tab w:val="right" w:pos="9355" w:leader="none"/>
      </w:tabs>
    </w:pPr>
    <w:rPr/>
  </w:style>
  <w:style w:type="paragraph" w:styleId="Style20">
    <w:name w:val="Footer"/>
    <w:basedOn w:val="Normal"/>
    <w:pPr>
      <w:tabs>
        <w:tab w:val="center" w:pos="4677" w:leader="none"/>
        <w:tab w:val="right" w:pos="9355" w:leader="none"/>
      </w:tabs>
    </w:pPr>
    <w:rPr/>
  </w:style>
  <w:style w:type="paragraph" w:styleId="Style21">
    <w:name w:val="Body Text Indent"/>
    <w:basedOn w:val="Normal"/>
    <w:pPr>
      <w:spacing w:before="0" w:after="120"/>
    </w:pPr>
    <w:rPr>
      <w:rFonts w:ascii="Arial" w:hAnsi="Arial" w:cs="Arial"/>
    </w:rPr>
  </w:style>
  <w:style w:type="paragraph" w:styleId="BodyText2">
    <w:name w:val="Body Text 2"/>
    <w:basedOn w:val="Normal"/>
    <w:qFormat/>
    <w:pPr>
      <w:spacing w:lineRule="auto" w:line="480" w:before="0" w:after="120"/>
    </w:pPr>
    <w:rPr/>
  </w:style>
  <w:style w:type="paragraph" w:styleId="Caption">
    <w:name w:val="caption"/>
    <w:basedOn w:val="Normal"/>
    <w:next w:val="Normal"/>
    <w:qFormat/>
    <w:pPr>
      <w:suppressAutoHyphens w:val="true"/>
      <w:spacing w:before="0" w:after="120"/>
      <w:ind w:left="357" w:right="0" w:hanging="0"/>
    </w:pPr>
    <w:rPr>
      <w:rFonts w:ascii="Calibri" w:hAnsi="Calibri" w:cs="Calibri"/>
      <w:b/>
      <w:bCs/>
      <w:color w:val="4F81BD"/>
      <w:sz w:val="22"/>
      <w:szCs w:val="22"/>
    </w:rPr>
  </w:style>
  <w:style w:type="paragraph" w:styleId="Style22">
    <w:name w:val="Title"/>
    <w:basedOn w:val="Normal"/>
    <w:qFormat/>
    <w:pPr>
      <w:jc w:val="center"/>
    </w:pPr>
    <w:rPr>
      <w:b/>
      <w:bCs/>
      <w:sz w:val="28"/>
      <w:szCs w:val="28"/>
    </w:rPr>
  </w:style>
  <w:style w:type="paragraph" w:styleId="BodyTextIndent2">
    <w:name w:val="Body Text Indent 2"/>
    <w:basedOn w:val="Normal"/>
    <w:qFormat/>
    <w:pPr>
      <w:spacing w:lineRule="auto" w:line="480" w:before="0" w:after="120"/>
      <w:ind w:left="283" w:right="0" w:hanging="0"/>
    </w:pPr>
    <w:rPr/>
  </w:style>
  <w:style w:type="paragraph" w:styleId="Style23">
    <w:name w:val="МойТекст"/>
    <w:basedOn w:val="Normal"/>
    <w:qFormat/>
    <w:pPr>
      <w:suppressAutoHyphens w:val="true"/>
      <w:spacing w:lineRule="exact" w:line="360"/>
      <w:ind w:left="0" w:right="0" w:firstLine="709"/>
    </w:pPr>
    <w:rPr>
      <w:sz w:val="28"/>
      <w:szCs w:val="28"/>
    </w:rPr>
  </w:style>
  <w:style w:type="paragraph" w:styleId="Formattexttopleveltext">
    <w:name w:val="formattext topleveltext"/>
    <w:basedOn w:val="Normal"/>
    <w:qFormat/>
    <w:pPr>
      <w:spacing w:before="0" w:after="72"/>
    </w:pPr>
    <w:rPr/>
  </w:style>
  <w:style w:type="paragraph" w:styleId="Style24">
    <w:name w:val="таблица"/>
    <w:basedOn w:val="Normal"/>
    <w:qFormat/>
    <w:pPr>
      <w:suppressAutoHyphens w:val="true"/>
    </w:pPr>
    <w:rPr>
      <w:sz w:val="20"/>
      <w:szCs w:val="20"/>
    </w:rPr>
  </w:style>
  <w:style w:type="paragraph" w:styleId="NormalWeb">
    <w:name w:val="Normal (Web)"/>
    <w:basedOn w:val="Normal"/>
    <w:qFormat/>
    <w:pPr/>
    <w:rPr/>
  </w:style>
  <w:style w:type="paragraph" w:styleId="BodyTextIndent3">
    <w:name w:val="Body Text Indent 3"/>
    <w:basedOn w:val="Normal"/>
    <w:qFormat/>
    <w:pPr>
      <w:spacing w:before="0" w:after="120"/>
      <w:ind w:left="283" w:right="0" w:hanging="0"/>
    </w:pPr>
    <w:rPr>
      <w:sz w:val="16"/>
      <w:szCs w:val="16"/>
    </w:rPr>
  </w:style>
  <w:style w:type="paragraph" w:styleId="ConsPlusNonformat">
    <w:name w:val="ConsPlusNonformat"/>
    <w:qFormat/>
    <w:pPr>
      <w:widowControl/>
      <w:overflowPunct w:val="false"/>
      <w:bidi w:val="0"/>
      <w:jc w:val="left"/>
    </w:pPr>
    <w:rPr>
      <w:rFonts w:ascii="Courier New" w:hAnsi="Courier New" w:eastAsia="Times New Roman" w:cs="Courier New"/>
      <w:color w:val="00000A"/>
      <w:sz w:val="20"/>
      <w:szCs w:val="20"/>
      <w:lang w:val="ru-RU" w:eastAsia="ru-RU" w:bidi="ar-SA"/>
    </w:rPr>
  </w:style>
  <w:style w:type="paragraph" w:styleId="ListBullet">
    <w:name w:val="List Bullet"/>
    <w:basedOn w:val="Normal"/>
    <w:qFormat/>
    <w:pPr/>
    <w:rPr/>
  </w:style>
  <w:style w:type="paragraph" w:styleId="ConsPlusNormal">
    <w:name w:val="ConsPlusNormal"/>
    <w:qFormat/>
    <w:pPr>
      <w:widowControl/>
      <w:overflowPunct w:val="false"/>
      <w:bidi w:val="0"/>
      <w:jc w:val="left"/>
    </w:pPr>
    <w:rPr>
      <w:rFonts w:ascii="Calibri" w:hAnsi="Calibri" w:eastAsia="Calibri" w:cs="Calibri"/>
      <w:b/>
      <w:bCs/>
      <w:color w:val="00000A"/>
      <w:sz w:val="24"/>
      <w:szCs w:val="24"/>
      <w:lang w:val="ru-RU" w:eastAsia="en-US" w:bidi="ar-SA"/>
    </w:rPr>
  </w:style>
  <w:style w:type="paragraph" w:styleId="7">
    <w:name w:val="TOC 7"/>
    <w:basedOn w:val="Normal"/>
    <w:next w:val="Normal"/>
    <w:autoRedefine/>
    <w:pPr>
      <w:ind w:left="1440" w:right="0" w:hanging="0"/>
    </w:pPr>
    <w:rPr/>
  </w:style>
  <w:style w:type="paragraph" w:styleId="Footnotetext">
    <w:name w:val="footnote text"/>
    <w:basedOn w:val="Normal"/>
    <w:qFormat/>
    <w:pPr/>
    <w:rPr>
      <w:sz w:val="20"/>
      <w:szCs w:val="20"/>
    </w:rPr>
  </w:style>
  <w:style w:type="paragraph" w:styleId="Default">
    <w:name w:val="Default"/>
    <w:qFormat/>
    <w:pPr>
      <w:widowControl/>
      <w:overflowPunct w:val="false"/>
      <w:bidi w:val="0"/>
      <w:jc w:val="left"/>
    </w:pPr>
    <w:rPr>
      <w:rFonts w:ascii="Times New Roman" w:hAnsi="Times New Roman" w:eastAsia="Calibri" w:cs="Times New Roman"/>
      <w:color w:val="000000"/>
      <w:sz w:val="24"/>
      <w:szCs w:val="24"/>
      <w:lang w:val="ru-RU" w:eastAsia="en-US" w:bidi="ar-SA"/>
    </w:rPr>
  </w:style>
  <w:style w:type="paragraph" w:styleId="25">
    <w:name w:val="Основной текст (2)_"/>
    <w:basedOn w:val="Normal"/>
    <w:qFormat/>
    <w:pPr>
      <w:widowControl w:val="false"/>
      <w:shd w:val="clear" w:fill="FFFFFF"/>
      <w:spacing w:lineRule="exact" w:line="228" w:before="0" w:after="420"/>
      <w:jc w:val="right"/>
    </w:pPr>
    <w:rPr>
      <w:rFonts w:eastAsia="Calibri"/>
      <w:sz w:val="19"/>
      <w:szCs w:val="19"/>
    </w:rPr>
  </w:style>
  <w:style w:type="paragraph" w:styleId="15">
    <w:name w:val="Заголовок №1"/>
    <w:basedOn w:val="Normal"/>
    <w:qFormat/>
    <w:pPr>
      <w:widowControl w:val="false"/>
      <w:shd w:val="clear" w:fill="FFFFFF"/>
      <w:spacing w:lineRule="exact" w:line="228" w:before="420" w:after="0"/>
      <w:ind w:left="0" w:right="0" w:hanging="440"/>
      <w:jc w:val="center"/>
      <w:outlineLvl w:val="0"/>
    </w:pPr>
    <w:rPr>
      <w:rFonts w:eastAsia="Calibri"/>
      <w:b/>
      <w:bCs/>
      <w:sz w:val="19"/>
      <w:szCs w:val="19"/>
      <w:lang w:val="ru-RU" w:eastAsia="ru-RU"/>
    </w:rPr>
  </w:style>
  <w:style w:type="paragraph" w:styleId="33">
    <w:name w:val="Основной текст (3)"/>
    <w:basedOn w:val="Normal"/>
    <w:qFormat/>
    <w:pPr>
      <w:widowControl w:val="false"/>
      <w:shd w:val="clear" w:fill="FFFFFF"/>
      <w:spacing w:lineRule="exact" w:line="228"/>
      <w:jc w:val="center"/>
    </w:pPr>
    <w:rPr>
      <w:rFonts w:eastAsia="Calibri"/>
      <w:b/>
      <w:bCs/>
      <w:sz w:val="19"/>
      <w:szCs w:val="19"/>
      <w:lang w:val="ru-RU" w:eastAsia="ru-RU"/>
    </w:rPr>
  </w:style>
  <w:style w:type="paragraph" w:styleId="ConsNormal">
    <w:name w:val="ConsNormal"/>
    <w:qFormat/>
    <w:pPr>
      <w:widowControl w:val="false"/>
      <w:overflowPunct w:val="false"/>
      <w:bidi w:val="0"/>
      <w:ind w:left="0" w:right="0" w:firstLine="720"/>
      <w:jc w:val="left"/>
    </w:pPr>
    <w:rPr>
      <w:rFonts w:ascii="Arial" w:hAnsi="Arial" w:eastAsia="Calibri" w:cs="Arial"/>
      <w:color w:val="00000A"/>
      <w:sz w:val="20"/>
      <w:szCs w:val="20"/>
      <w:lang w:val="ru-RU" w:eastAsia="ru-RU" w:bidi="ar-SA"/>
    </w:rPr>
  </w:style>
  <w:style w:type="paragraph" w:styleId="Style25">
    <w:name w:val="Содержимое таблицы"/>
    <w:basedOn w:val="Normal"/>
    <w:qFormat/>
    <w:pPr/>
    <w:rPr/>
  </w:style>
  <w:style w:type="paragraph" w:styleId="Style26">
    <w:name w:val="Заголовок таблицы"/>
    <w:basedOn w:val="Style25"/>
    <w:qFormat/>
    <w:pPr/>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oleObject" Target="embeddings/oleObject1.bin"/><Relationship Id="rId7" Type="http://schemas.openxmlformats.org/officeDocument/2006/relationships/image" Target="media/image5.emf"/><Relationship Id="rId8" Type="http://schemas.openxmlformats.org/officeDocument/2006/relationships/oleObject" Target="embeddings/oleObject2.bin"/><Relationship Id="rId9" Type="http://schemas.openxmlformats.org/officeDocument/2006/relationships/image" Target="media/image6.emf"/><Relationship Id="rId10" Type="http://schemas.openxmlformats.org/officeDocument/2006/relationships/oleObject" Target="embeddings/oleObject3.bin"/><Relationship Id="rId11" Type="http://schemas.openxmlformats.org/officeDocument/2006/relationships/image" Target="media/image7.emf"/><Relationship Id="rId12" Type="http://schemas.openxmlformats.org/officeDocument/2006/relationships/oleObject" Target="embeddings/oleObject4.bin"/><Relationship Id="rId13" Type="http://schemas.openxmlformats.org/officeDocument/2006/relationships/image" Target="media/image8.emf"/><Relationship Id="rId14" Type="http://schemas.openxmlformats.org/officeDocument/2006/relationships/hyperlink" Target="http://www.fincom.spb.ru/comfin/feedback/contact.htm?s=position&amp;so=1&amp;fid=2&amp;blk=10265008" TargetMode="External"/><Relationship Id="rId15" Type="http://schemas.openxmlformats.org/officeDocument/2006/relationships/hyperlink" Target="http://www.fincom.spb.ru/comfin/feedback/contact.htm?s=surname&amp;so=1&amp;fid=2&amp;blk=10265008" TargetMode="External"/><Relationship Id="rId16" Type="http://schemas.openxmlformats.org/officeDocument/2006/relationships/hyperlink" Target="http://www.fincom.spb.ru/comfin/feedback/contact.htm?s=first_name&amp;so=1&amp;fid=2&amp;blk=10265008" TargetMode="External"/><Relationship Id="rId17" Type="http://schemas.openxmlformats.org/officeDocument/2006/relationships/hyperlink" Target="http://www.fincom.spb.ru/comfin/feedback/contact.htm?s=patron&amp;so=1&amp;fid=2&amp;blk=10265008" TargetMode="External"/><Relationship Id="rId18" Type="http://schemas.openxmlformats.org/officeDocument/2006/relationships/hyperlink" Target="http://www.fincom.spb.ru/comfin/feedback/contact.htm?s=phone_num&amp;so=1&amp;fid=2&amp;blk=10265008" TargetMode="External"/><Relationship Id="rId19" Type="http://schemas.openxmlformats.org/officeDocument/2006/relationships/header" Target="header1.xm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Normal_Wordconv.dotm</Template>
  <TotalTime>451</TotalTime>
  <Application>LibreOffice/5.3.4.2$Windows_X86_64 LibreOffice_project/f82d347ccc0be322489bf7da61d7e4ad13fe2ff3</Application>
  <Pages>25</Pages>
  <Words>6564</Words>
  <Characters>47877</Characters>
  <CharactersWithSpaces>53763</CharactersWithSpaces>
  <Paragraphs>957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2018-03-16T10:22:00Z</dcterms:created>
  <dc:creator/>
  <dc:description/>
  <dc:language>ru-RU</dc:language>
  <cp:lastModifiedBy/>
  <cp:lastPrinted>2018-03-16T14:06:00Z</cp:lastPrinted>
  <dcterms:modified xsi:type="dcterms:W3CDTF">2018-03-18T18:30:32Z</dcterms:modified>
  <cp:revision>78</cp:revision>
  <dc:subject/>
  <dc:title>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